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C86F1" w14:textId="740FA4F3" w:rsidR="00AB24EC" w:rsidRPr="00AB24EC" w:rsidRDefault="00AB24EC" w:rsidP="00534235">
      <w:pPr>
        <w:spacing w:after="0" w:line="240" w:lineRule="auto"/>
        <w:ind w:firstLine="851"/>
        <w:jc w:val="center"/>
        <w:rPr>
          <w:rFonts w:ascii="Times New Roman" w:eastAsia="Aptos" w:hAnsi="Times New Roman"/>
          <w:b/>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ABSTRACT</w:t>
      </w:r>
    </w:p>
    <w:p w14:paraId="43D189D1" w14:textId="77777777" w:rsidR="00AB24EC" w:rsidRPr="00AB24EC" w:rsidRDefault="00AB24EC" w:rsidP="00FD0156">
      <w:pPr>
        <w:spacing w:after="0" w:line="240" w:lineRule="auto"/>
        <w:ind w:firstLine="851"/>
        <w:jc w:val="center"/>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 xml:space="preserve">of the dissertation work </w:t>
      </w:r>
      <w:proofErr w:type="spellStart"/>
      <w:r w:rsidRPr="00AB24EC">
        <w:rPr>
          <w:rFonts w:ascii="Times New Roman" w:eastAsia="Aptos" w:hAnsi="Times New Roman"/>
          <w:kern w:val="2"/>
          <w:sz w:val="28"/>
          <w:szCs w:val="28"/>
          <w:lang w:val="en-US" w:eastAsia="en-US"/>
          <w14:ligatures w14:val="standardContextual"/>
        </w:rPr>
        <w:t>Madieva</w:t>
      </w:r>
      <w:proofErr w:type="spellEnd"/>
      <w:r w:rsidRPr="00AB24EC">
        <w:rPr>
          <w:rFonts w:ascii="Times New Roman" w:eastAsia="Aptos" w:hAnsi="Times New Roman"/>
          <w:kern w:val="2"/>
          <w:sz w:val="28"/>
          <w:szCs w:val="28"/>
          <w:lang w:val="en-US" w:eastAsia="en-US"/>
          <w14:ligatures w14:val="standardContextual"/>
        </w:rPr>
        <w:t xml:space="preserve"> </w:t>
      </w:r>
      <w:proofErr w:type="spellStart"/>
      <w:r w:rsidRPr="00AB24EC">
        <w:rPr>
          <w:rFonts w:ascii="Times New Roman" w:eastAsia="Aptos" w:hAnsi="Times New Roman"/>
          <w:kern w:val="2"/>
          <w:sz w:val="28"/>
          <w:szCs w:val="28"/>
          <w:lang w:val="en-US" w:eastAsia="en-US"/>
          <w14:ligatures w14:val="standardContextual"/>
        </w:rPr>
        <w:t>Maira</w:t>
      </w:r>
      <w:proofErr w:type="spellEnd"/>
      <w:r w:rsidRPr="00AB24EC">
        <w:rPr>
          <w:rFonts w:ascii="Times New Roman" w:eastAsia="Aptos" w:hAnsi="Times New Roman"/>
          <w:kern w:val="2"/>
          <w:sz w:val="28"/>
          <w:szCs w:val="28"/>
          <w:lang w:val="en-US" w:eastAsia="en-US"/>
          <w14:ligatures w14:val="standardContextual"/>
        </w:rPr>
        <w:t xml:space="preserve"> </w:t>
      </w:r>
      <w:proofErr w:type="spellStart"/>
      <w:r w:rsidRPr="00AB24EC">
        <w:rPr>
          <w:rFonts w:ascii="Times New Roman" w:eastAsia="Aptos" w:hAnsi="Times New Roman"/>
          <w:kern w:val="2"/>
          <w:sz w:val="28"/>
          <w:szCs w:val="28"/>
          <w:lang w:val="en-US" w:eastAsia="en-US"/>
          <w14:ligatures w14:val="standardContextual"/>
        </w:rPr>
        <w:t>Izmatovna</w:t>
      </w:r>
      <w:proofErr w:type="spellEnd"/>
      <w:r w:rsidRPr="00AB24EC">
        <w:rPr>
          <w:rFonts w:ascii="Times New Roman" w:eastAsia="Aptos" w:hAnsi="Times New Roman"/>
          <w:kern w:val="2"/>
          <w:sz w:val="28"/>
          <w:szCs w:val="28"/>
          <w:lang w:val="en-US" w:eastAsia="en-US"/>
          <w14:ligatures w14:val="standardContextual"/>
        </w:rPr>
        <w:t xml:space="preserve"> on the topic:</w:t>
      </w:r>
    </w:p>
    <w:p w14:paraId="58A0EE97" w14:textId="77777777" w:rsidR="00AB24EC" w:rsidRPr="00AB24EC" w:rsidRDefault="00AB24EC" w:rsidP="00FD0156">
      <w:pPr>
        <w:spacing w:after="0" w:line="240" w:lineRule="auto"/>
        <w:ind w:firstLine="851"/>
        <w:jc w:val="center"/>
        <w:rPr>
          <w:rFonts w:ascii="Times New Roman" w:eastAsia="Aptos" w:hAnsi="Times New Roman"/>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 xml:space="preserve">“Comparative Long-Term Outcomes of Myocardial Revascularization in Patients with Multivessel Coronary Artery Disease” </w:t>
      </w:r>
      <w:r w:rsidRPr="00AB24EC">
        <w:rPr>
          <w:rFonts w:ascii="Times New Roman" w:eastAsia="Aptos" w:hAnsi="Times New Roman"/>
          <w:kern w:val="2"/>
          <w:sz w:val="28"/>
          <w:szCs w:val="28"/>
          <w:lang w:val="en-US" w:eastAsia="en-US"/>
          <w14:ligatures w14:val="standardContextual"/>
        </w:rPr>
        <w:t>submitted for the degree of Doctor of Philosophy (PhD) in the specialty 8D10102 – "Medicine"</w:t>
      </w:r>
    </w:p>
    <w:p w14:paraId="30EE04A0" w14:textId="77777777" w:rsidR="00F41B68" w:rsidRPr="00AB24EC" w:rsidRDefault="00F41B68" w:rsidP="00FD0156">
      <w:pPr>
        <w:tabs>
          <w:tab w:val="left" w:pos="360"/>
        </w:tabs>
        <w:suppressAutoHyphens/>
        <w:spacing w:after="0" w:line="240" w:lineRule="auto"/>
        <w:ind w:firstLine="851"/>
        <w:jc w:val="both"/>
        <w:rPr>
          <w:rFonts w:ascii="Times New Roman" w:hAnsi="Times New Roman"/>
          <w:b/>
          <w:sz w:val="28"/>
          <w:szCs w:val="28"/>
          <w:lang w:val="en-US"/>
        </w:rPr>
      </w:pPr>
    </w:p>
    <w:p w14:paraId="711596DF" w14:textId="1E60A610" w:rsidR="001B5827" w:rsidRDefault="00AB24EC" w:rsidP="00FD0156">
      <w:pPr>
        <w:spacing w:after="0" w:line="240" w:lineRule="auto"/>
        <w:ind w:firstLine="851"/>
        <w:jc w:val="both"/>
        <w:rPr>
          <w:rFonts w:ascii="Times New Roman" w:hAnsi="Times New Roman"/>
          <w:sz w:val="28"/>
          <w:szCs w:val="28"/>
          <w:shd w:val="clear" w:color="auto" w:fill="FFFFFF"/>
          <w:lang w:val="en-US"/>
        </w:rPr>
      </w:pPr>
      <w:r w:rsidRPr="00AB24EC">
        <w:rPr>
          <w:rFonts w:ascii="Times New Roman" w:eastAsia="Aptos" w:hAnsi="Times New Roman"/>
          <w:b/>
          <w:kern w:val="2"/>
          <w:sz w:val="28"/>
          <w:szCs w:val="28"/>
          <w:lang w:val="en-US" w:eastAsia="en-US"/>
          <w14:ligatures w14:val="standardContextual"/>
        </w:rPr>
        <w:t>Relevance</w:t>
      </w:r>
      <w:r w:rsidR="00F41B68" w:rsidRPr="00534235">
        <w:rPr>
          <w:rFonts w:ascii="Times New Roman" w:hAnsi="Times New Roman"/>
          <w:b/>
          <w:sz w:val="28"/>
          <w:szCs w:val="28"/>
          <w:shd w:val="clear" w:color="auto" w:fill="FFFFFF"/>
          <w:lang w:val="en-US"/>
        </w:rPr>
        <w:t xml:space="preserve">: </w:t>
      </w:r>
      <w:r w:rsidR="00817202" w:rsidRPr="00534235">
        <w:rPr>
          <w:rFonts w:ascii="Times New Roman" w:hAnsi="Times New Roman"/>
          <w:bCs/>
          <w:sz w:val="28"/>
          <w:szCs w:val="28"/>
          <w:lang w:val="en-US"/>
        </w:rPr>
        <w:t>Despite advances in diagnostic and treatment methods, coronary heart disease (CHD)</w:t>
      </w:r>
      <w:r w:rsidR="00817202">
        <w:rPr>
          <w:rFonts w:ascii="Times New Roman" w:hAnsi="Times New Roman"/>
          <w:bCs/>
          <w:sz w:val="28"/>
          <w:szCs w:val="28"/>
          <w:lang w:val="en-US"/>
        </w:rPr>
        <w:t xml:space="preserve"> </w:t>
      </w:r>
      <w:r w:rsidR="0095376B" w:rsidRPr="00534235">
        <w:rPr>
          <w:rFonts w:ascii="Times New Roman" w:hAnsi="Times New Roman"/>
          <w:bCs/>
          <w:sz w:val="28"/>
          <w:szCs w:val="28"/>
          <w:lang w:val="en-US"/>
        </w:rPr>
        <w:t xml:space="preserve">continues to be the predominant cause of death on a global scale </w:t>
      </w:r>
      <w:r w:rsidR="00C96BD9" w:rsidRPr="00534235">
        <w:rPr>
          <w:rFonts w:ascii="Times New Roman" w:hAnsi="Times New Roman"/>
          <w:sz w:val="28"/>
          <w:szCs w:val="28"/>
          <w:shd w:val="clear" w:color="auto" w:fill="FFFFFF"/>
          <w:lang w:val="en-US"/>
        </w:rPr>
        <w:t>[</w:t>
      </w:r>
      <w:r w:rsidR="00853557" w:rsidRPr="00534235">
        <w:rPr>
          <w:rFonts w:ascii="Times New Roman" w:hAnsi="Times New Roman"/>
          <w:sz w:val="28"/>
          <w:szCs w:val="28"/>
          <w:shd w:val="clear" w:color="auto" w:fill="FFFFFF"/>
          <w:lang w:val="en-US"/>
        </w:rPr>
        <w:t xml:space="preserve">WHO, </w:t>
      </w:r>
      <w:r w:rsidR="007A4EA4" w:rsidRPr="00534235">
        <w:rPr>
          <w:rFonts w:ascii="Times New Roman" w:hAnsi="Times New Roman"/>
          <w:sz w:val="28"/>
          <w:szCs w:val="28"/>
          <w:shd w:val="clear" w:color="auto" w:fill="FFFFFF"/>
          <w:lang w:val="en-US"/>
        </w:rPr>
        <w:t>202</w:t>
      </w:r>
      <w:r w:rsidR="00E6508D" w:rsidRPr="00534235">
        <w:rPr>
          <w:rFonts w:ascii="Times New Roman" w:hAnsi="Times New Roman"/>
          <w:sz w:val="28"/>
          <w:szCs w:val="28"/>
          <w:shd w:val="clear" w:color="auto" w:fill="FFFFFF"/>
          <w:lang w:val="en-US"/>
        </w:rPr>
        <w:t>5</w:t>
      </w:r>
      <w:r w:rsidR="00C96BD9" w:rsidRPr="00534235">
        <w:rPr>
          <w:rFonts w:ascii="Times New Roman" w:hAnsi="Times New Roman"/>
          <w:sz w:val="28"/>
          <w:szCs w:val="28"/>
          <w:shd w:val="clear" w:color="auto" w:fill="FFFFFF"/>
          <w:lang w:val="en-US"/>
        </w:rPr>
        <w:t>].</w:t>
      </w:r>
      <w:r w:rsidR="0095376B">
        <w:rPr>
          <w:rFonts w:ascii="Times New Roman" w:hAnsi="Times New Roman"/>
          <w:sz w:val="28"/>
          <w:szCs w:val="28"/>
          <w:shd w:val="clear" w:color="auto" w:fill="FFFFFF"/>
          <w:lang w:val="en-US"/>
        </w:rPr>
        <w:t xml:space="preserve"> </w:t>
      </w:r>
      <w:r w:rsidR="0095376B" w:rsidRPr="0095376B">
        <w:rPr>
          <w:rFonts w:ascii="Times New Roman" w:hAnsi="Times New Roman"/>
          <w:sz w:val="28"/>
          <w:szCs w:val="28"/>
          <w:shd w:val="clear" w:color="auto" w:fill="FFFFFF"/>
          <w:lang w:val="en-US"/>
        </w:rPr>
        <w:t xml:space="preserve">In the </w:t>
      </w:r>
      <w:r w:rsidR="0095376B" w:rsidRPr="00534235">
        <w:rPr>
          <w:rFonts w:ascii="Times New Roman" w:hAnsi="Times New Roman"/>
          <w:bCs/>
          <w:sz w:val="28"/>
          <w:szCs w:val="28"/>
          <w:lang w:val="en-US"/>
        </w:rPr>
        <w:t>current era</w:t>
      </w:r>
      <w:r w:rsidR="0095376B">
        <w:rPr>
          <w:rFonts w:ascii="Times New Roman" w:hAnsi="Times New Roman"/>
          <w:bCs/>
          <w:sz w:val="28"/>
          <w:szCs w:val="28"/>
          <w:lang w:val="en-US"/>
        </w:rPr>
        <w:t xml:space="preserve"> </w:t>
      </w:r>
      <w:r w:rsidR="0095376B" w:rsidRPr="0095376B">
        <w:rPr>
          <w:rFonts w:ascii="Times New Roman" w:hAnsi="Times New Roman"/>
          <w:sz w:val="28"/>
          <w:szCs w:val="28"/>
          <w:shd w:val="clear" w:color="auto" w:fill="FFFFFF"/>
          <w:lang w:val="en-US"/>
        </w:rPr>
        <w:t>of the ongoing epidemics of obesity and diabetes, multivessel coronary artery disease (MCAD) is identified in approximately 30-40% of patients with CHD and in over 50% of individuals presenting with acute coronary syndrome</w:t>
      </w:r>
      <w:r w:rsidR="0095376B">
        <w:rPr>
          <w:rFonts w:ascii="Times New Roman" w:hAnsi="Times New Roman"/>
          <w:sz w:val="28"/>
          <w:szCs w:val="28"/>
          <w:shd w:val="clear" w:color="auto" w:fill="FFFFFF"/>
          <w:lang w:val="en-US"/>
        </w:rPr>
        <w:t xml:space="preserve">, which </w:t>
      </w:r>
      <w:r w:rsidR="0095376B" w:rsidRPr="0095376B">
        <w:rPr>
          <w:rFonts w:ascii="Times New Roman" w:hAnsi="Times New Roman"/>
          <w:sz w:val="28"/>
          <w:szCs w:val="28"/>
          <w:shd w:val="clear" w:color="auto" w:fill="FFFFFF"/>
          <w:lang w:val="en-US"/>
        </w:rPr>
        <w:t>is associated with unfavorable clinical outcomes</w:t>
      </w:r>
      <w:r w:rsidR="0095376B">
        <w:rPr>
          <w:rFonts w:ascii="Times New Roman" w:hAnsi="Times New Roman"/>
          <w:sz w:val="28"/>
          <w:szCs w:val="28"/>
          <w:shd w:val="clear" w:color="auto" w:fill="FFFFFF"/>
          <w:lang w:val="en-US"/>
        </w:rPr>
        <w:t xml:space="preserve"> </w:t>
      </w:r>
      <w:r w:rsidR="00C96BD9" w:rsidRPr="00534235">
        <w:rPr>
          <w:rFonts w:ascii="Times New Roman" w:hAnsi="Times New Roman"/>
          <w:sz w:val="28"/>
          <w:szCs w:val="28"/>
          <w:shd w:val="clear" w:color="auto" w:fill="FFFFFF"/>
          <w:lang w:val="en-US"/>
        </w:rPr>
        <w:t>[</w:t>
      </w:r>
      <w:r w:rsidR="002F2661" w:rsidRPr="00534235">
        <w:rPr>
          <w:rFonts w:ascii="Times New Roman" w:hAnsi="Times New Roman"/>
          <w:sz w:val="28"/>
          <w:szCs w:val="28"/>
          <w:shd w:val="clear" w:color="auto" w:fill="FFFFFF"/>
          <w:lang w:val="en-US"/>
        </w:rPr>
        <w:t>WHO,</w:t>
      </w:r>
      <w:r w:rsidR="00853557" w:rsidRPr="00534235">
        <w:rPr>
          <w:rFonts w:ascii="Times New Roman" w:hAnsi="Times New Roman"/>
          <w:sz w:val="28"/>
          <w:szCs w:val="28"/>
          <w:shd w:val="clear" w:color="auto" w:fill="FFFFFF"/>
          <w:lang w:val="en-US"/>
        </w:rPr>
        <w:t xml:space="preserve"> </w:t>
      </w:r>
      <w:r w:rsidR="002F2661" w:rsidRPr="00534235">
        <w:rPr>
          <w:rFonts w:ascii="Times New Roman" w:hAnsi="Times New Roman"/>
          <w:sz w:val="28"/>
          <w:szCs w:val="28"/>
          <w:shd w:val="clear" w:color="auto" w:fill="FFFFFF"/>
          <w:lang w:val="en-US"/>
        </w:rPr>
        <w:t xml:space="preserve">2024; Sun H. </w:t>
      </w:r>
      <w:r w:rsidR="002F2661" w:rsidRPr="00152EDD">
        <w:rPr>
          <w:rFonts w:ascii="Times New Roman" w:hAnsi="Times New Roman"/>
          <w:sz w:val="28"/>
          <w:szCs w:val="28"/>
          <w:shd w:val="clear" w:color="auto" w:fill="FFFFFF"/>
          <w:lang w:val="en-US"/>
        </w:rPr>
        <w:t>et</w:t>
      </w:r>
      <w:r w:rsidR="002F2661" w:rsidRPr="00534235">
        <w:rPr>
          <w:rFonts w:ascii="Times New Roman" w:hAnsi="Times New Roman"/>
          <w:sz w:val="28"/>
          <w:szCs w:val="28"/>
          <w:shd w:val="clear" w:color="auto" w:fill="FFFFFF"/>
          <w:lang w:val="en-US"/>
        </w:rPr>
        <w:t xml:space="preserve"> </w:t>
      </w:r>
      <w:r w:rsidR="002F2661" w:rsidRPr="00152EDD">
        <w:rPr>
          <w:rFonts w:ascii="Times New Roman" w:hAnsi="Times New Roman"/>
          <w:sz w:val="28"/>
          <w:szCs w:val="28"/>
          <w:shd w:val="clear" w:color="auto" w:fill="FFFFFF"/>
          <w:lang w:val="en-US"/>
        </w:rPr>
        <w:t>al</w:t>
      </w:r>
      <w:r w:rsidR="002F2661" w:rsidRPr="00534235">
        <w:rPr>
          <w:rFonts w:ascii="Times New Roman" w:hAnsi="Times New Roman"/>
          <w:sz w:val="28"/>
          <w:szCs w:val="28"/>
          <w:shd w:val="clear" w:color="auto" w:fill="FFFFFF"/>
          <w:lang w:val="en-US"/>
        </w:rPr>
        <w:t>., 202</w:t>
      </w:r>
      <w:r w:rsidR="00DD63E0" w:rsidRPr="00534235">
        <w:rPr>
          <w:rFonts w:ascii="Times New Roman" w:hAnsi="Times New Roman"/>
          <w:sz w:val="28"/>
          <w:szCs w:val="28"/>
          <w:shd w:val="clear" w:color="auto" w:fill="FFFFFF"/>
          <w:lang w:val="en-US"/>
        </w:rPr>
        <w:t xml:space="preserve">2; </w:t>
      </w:r>
      <w:proofErr w:type="spellStart"/>
      <w:r w:rsidR="001A38C3" w:rsidRPr="00152EDD">
        <w:rPr>
          <w:rFonts w:ascii="Times New Roman" w:hAnsi="Times New Roman"/>
          <w:sz w:val="28"/>
          <w:szCs w:val="28"/>
          <w:shd w:val="clear" w:color="auto" w:fill="FFFFFF"/>
          <w:lang w:val="en-US"/>
        </w:rPr>
        <w:t>Akbari</w:t>
      </w:r>
      <w:proofErr w:type="spellEnd"/>
      <w:r w:rsidR="001A38C3" w:rsidRPr="00534235">
        <w:rPr>
          <w:rFonts w:ascii="Times New Roman" w:hAnsi="Times New Roman"/>
          <w:sz w:val="28"/>
          <w:szCs w:val="28"/>
          <w:shd w:val="clear" w:color="auto" w:fill="FFFFFF"/>
          <w:lang w:val="en-US"/>
        </w:rPr>
        <w:t xml:space="preserve"> </w:t>
      </w:r>
      <w:r w:rsidR="001A38C3" w:rsidRPr="00152EDD">
        <w:rPr>
          <w:rFonts w:ascii="Times New Roman" w:hAnsi="Times New Roman"/>
          <w:sz w:val="28"/>
          <w:szCs w:val="28"/>
          <w:shd w:val="clear" w:color="auto" w:fill="FFFFFF"/>
          <w:lang w:val="en-US"/>
        </w:rPr>
        <w:t>T</w:t>
      </w:r>
      <w:r w:rsidR="00DD63E0" w:rsidRPr="00534235">
        <w:rPr>
          <w:rFonts w:ascii="Times New Roman" w:hAnsi="Times New Roman"/>
          <w:sz w:val="28"/>
          <w:szCs w:val="28"/>
          <w:shd w:val="clear" w:color="auto" w:fill="FFFFFF"/>
          <w:lang w:val="en-US"/>
        </w:rPr>
        <w:t xml:space="preserve">. </w:t>
      </w:r>
      <w:r w:rsidR="00A542D5" w:rsidRPr="00152EDD">
        <w:rPr>
          <w:rFonts w:ascii="Times New Roman" w:hAnsi="Times New Roman"/>
          <w:sz w:val="28"/>
          <w:szCs w:val="28"/>
          <w:shd w:val="clear" w:color="auto" w:fill="FFFFFF"/>
          <w:lang w:val="en-US"/>
        </w:rPr>
        <w:t>e</w:t>
      </w:r>
      <w:r w:rsidR="00DD63E0" w:rsidRPr="00152EDD">
        <w:rPr>
          <w:rFonts w:ascii="Times New Roman" w:hAnsi="Times New Roman"/>
          <w:sz w:val="28"/>
          <w:szCs w:val="28"/>
          <w:shd w:val="clear" w:color="auto" w:fill="FFFFFF"/>
          <w:lang w:val="en-US"/>
        </w:rPr>
        <w:t>t</w:t>
      </w:r>
      <w:r w:rsidR="00DD63E0" w:rsidRPr="00534235">
        <w:rPr>
          <w:rFonts w:ascii="Times New Roman" w:hAnsi="Times New Roman"/>
          <w:sz w:val="28"/>
          <w:szCs w:val="28"/>
          <w:shd w:val="clear" w:color="auto" w:fill="FFFFFF"/>
          <w:lang w:val="en-US"/>
        </w:rPr>
        <w:t xml:space="preserve"> </w:t>
      </w:r>
      <w:r w:rsidR="00DD63E0" w:rsidRPr="00152EDD">
        <w:rPr>
          <w:rFonts w:ascii="Times New Roman" w:hAnsi="Times New Roman"/>
          <w:sz w:val="28"/>
          <w:szCs w:val="28"/>
          <w:shd w:val="clear" w:color="auto" w:fill="FFFFFF"/>
          <w:lang w:val="en-US"/>
        </w:rPr>
        <w:t>al</w:t>
      </w:r>
      <w:r w:rsidR="00DD63E0" w:rsidRPr="00534235">
        <w:rPr>
          <w:rFonts w:ascii="Times New Roman" w:hAnsi="Times New Roman"/>
          <w:sz w:val="28"/>
          <w:szCs w:val="28"/>
          <w:shd w:val="clear" w:color="auto" w:fill="FFFFFF"/>
          <w:lang w:val="en-US"/>
        </w:rPr>
        <w:t>.</w:t>
      </w:r>
      <w:r w:rsidR="001A38C3" w:rsidRPr="00534235">
        <w:rPr>
          <w:rFonts w:ascii="Times New Roman" w:hAnsi="Times New Roman"/>
          <w:sz w:val="28"/>
          <w:szCs w:val="28"/>
          <w:shd w:val="clear" w:color="auto" w:fill="FFFFFF"/>
          <w:lang w:val="en-US"/>
        </w:rPr>
        <w:t>, 2022</w:t>
      </w:r>
      <w:r w:rsidR="00C96BD9" w:rsidRPr="00534235">
        <w:rPr>
          <w:rFonts w:ascii="Times New Roman" w:hAnsi="Times New Roman"/>
          <w:sz w:val="28"/>
          <w:szCs w:val="28"/>
          <w:shd w:val="clear" w:color="auto" w:fill="FFFFFF"/>
          <w:lang w:val="en-US"/>
        </w:rPr>
        <w:t xml:space="preserve">]. </w:t>
      </w:r>
      <w:r w:rsidR="0095376B" w:rsidRPr="00534235">
        <w:rPr>
          <w:rFonts w:ascii="Times New Roman" w:hAnsi="Times New Roman"/>
          <w:bCs/>
          <w:sz w:val="28"/>
          <w:szCs w:val="28"/>
          <w:lang w:val="en-US"/>
        </w:rPr>
        <w:t>Myocardial revascularization is regarded as the</w:t>
      </w:r>
      <w:r w:rsidR="003E3DEA">
        <w:rPr>
          <w:rFonts w:ascii="Times New Roman" w:hAnsi="Times New Roman"/>
          <w:bCs/>
          <w:sz w:val="28"/>
          <w:szCs w:val="28"/>
          <w:lang w:val="en-US"/>
        </w:rPr>
        <w:t xml:space="preserve"> principal </w:t>
      </w:r>
      <w:r w:rsidR="0095376B" w:rsidRPr="00534235">
        <w:rPr>
          <w:rFonts w:ascii="Times New Roman" w:hAnsi="Times New Roman"/>
          <w:bCs/>
          <w:sz w:val="28"/>
          <w:szCs w:val="28"/>
          <w:lang w:val="en-US"/>
        </w:rPr>
        <w:t>treatment modality for CHD, and the question of selecting the optimal strategy</w:t>
      </w:r>
      <w:r w:rsidR="003E3DEA">
        <w:rPr>
          <w:rFonts w:ascii="Times New Roman" w:hAnsi="Times New Roman"/>
          <w:bCs/>
          <w:sz w:val="28"/>
          <w:szCs w:val="28"/>
          <w:lang w:val="en-US"/>
        </w:rPr>
        <w:t xml:space="preserve"> </w:t>
      </w:r>
      <w:r w:rsidR="0095376B" w:rsidRPr="00534235">
        <w:rPr>
          <w:rFonts w:ascii="Times New Roman" w:hAnsi="Times New Roman"/>
          <w:bCs/>
          <w:sz w:val="28"/>
          <w:szCs w:val="28"/>
          <w:lang w:val="en-US"/>
        </w:rPr>
        <w:t>-</w:t>
      </w:r>
      <w:r w:rsidR="003E3DEA">
        <w:rPr>
          <w:rFonts w:ascii="Times New Roman" w:hAnsi="Times New Roman"/>
          <w:bCs/>
          <w:sz w:val="28"/>
          <w:szCs w:val="28"/>
          <w:lang w:val="en-US"/>
        </w:rPr>
        <w:t xml:space="preserve"> </w:t>
      </w:r>
      <w:r w:rsidR="0095376B" w:rsidRPr="00534235">
        <w:rPr>
          <w:rFonts w:ascii="Times New Roman" w:hAnsi="Times New Roman"/>
          <w:bCs/>
          <w:sz w:val="28"/>
          <w:szCs w:val="28"/>
          <w:lang w:val="en-US"/>
        </w:rPr>
        <w:t>coronary artery bypass grafting (CABG) or percutaneous coronary intervention (PCI)-remains a subject of ongoing debate</w:t>
      </w:r>
      <w:r w:rsidR="003E3DEA">
        <w:rPr>
          <w:rFonts w:ascii="Times New Roman" w:hAnsi="Times New Roman"/>
          <w:bCs/>
          <w:sz w:val="28"/>
          <w:szCs w:val="28"/>
          <w:lang w:val="en-US"/>
        </w:rPr>
        <w:t xml:space="preserve"> </w:t>
      </w:r>
      <w:r w:rsidR="00C96BD9" w:rsidRPr="00534235">
        <w:rPr>
          <w:rFonts w:ascii="Times New Roman" w:hAnsi="Times New Roman"/>
          <w:sz w:val="28"/>
          <w:szCs w:val="28"/>
          <w:shd w:val="clear" w:color="auto" w:fill="FFFFFF"/>
          <w:lang w:val="en-US"/>
        </w:rPr>
        <w:t>[</w:t>
      </w:r>
      <w:proofErr w:type="spellStart"/>
      <w:r w:rsidR="00033ED6" w:rsidRPr="00534235">
        <w:rPr>
          <w:rFonts w:ascii="Times New Roman" w:hAnsi="Times New Roman"/>
          <w:sz w:val="28"/>
          <w:szCs w:val="28"/>
          <w:shd w:val="clear" w:color="auto" w:fill="FFFFFF"/>
          <w:lang w:val="en-US"/>
        </w:rPr>
        <w:t>Manuca</w:t>
      </w:r>
      <w:proofErr w:type="spellEnd"/>
      <w:r w:rsidR="00033ED6" w:rsidRPr="00534235">
        <w:rPr>
          <w:rFonts w:ascii="Times New Roman" w:hAnsi="Times New Roman"/>
          <w:sz w:val="28"/>
          <w:szCs w:val="28"/>
          <w:shd w:val="clear" w:color="auto" w:fill="FFFFFF"/>
          <w:lang w:val="en-US"/>
        </w:rPr>
        <w:t xml:space="preserve"> R</w:t>
      </w:r>
      <w:r w:rsidR="00DD63E0" w:rsidRPr="00534235">
        <w:rPr>
          <w:rFonts w:ascii="Times New Roman" w:hAnsi="Times New Roman"/>
          <w:sz w:val="28"/>
          <w:szCs w:val="28"/>
          <w:shd w:val="clear" w:color="auto" w:fill="FFFFFF"/>
          <w:lang w:val="en-US"/>
        </w:rPr>
        <w:t>.</w:t>
      </w:r>
      <w:r w:rsidR="00033ED6" w:rsidRPr="00534235">
        <w:rPr>
          <w:rFonts w:ascii="Times New Roman" w:hAnsi="Times New Roman"/>
          <w:sz w:val="28"/>
          <w:szCs w:val="28"/>
          <w:shd w:val="clear" w:color="auto" w:fill="FFFFFF"/>
          <w:lang w:val="en-US"/>
        </w:rPr>
        <w:t>D</w:t>
      </w:r>
      <w:r w:rsidR="00DD63E0" w:rsidRPr="00534235">
        <w:rPr>
          <w:rFonts w:ascii="Times New Roman" w:hAnsi="Times New Roman"/>
          <w:sz w:val="28"/>
          <w:szCs w:val="28"/>
          <w:shd w:val="clear" w:color="auto" w:fill="FFFFFF"/>
          <w:lang w:val="en-US"/>
        </w:rPr>
        <w:t xml:space="preserve">. </w:t>
      </w:r>
      <w:r w:rsidR="00DD63E0" w:rsidRPr="00152EDD">
        <w:rPr>
          <w:rFonts w:ascii="Times New Roman" w:hAnsi="Times New Roman"/>
          <w:sz w:val="28"/>
          <w:szCs w:val="28"/>
          <w:shd w:val="clear" w:color="auto" w:fill="FFFFFF"/>
          <w:lang w:val="en-US"/>
        </w:rPr>
        <w:t>et</w:t>
      </w:r>
      <w:r w:rsidR="00DD63E0" w:rsidRPr="00534235">
        <w:rPr>
          <w:rFonts w:ascii="Times New Roman" w:hAnsi="Times New Roman"/>
          <w:sz w:val="28"/>
          <w:szCs w:val="28"/>
          <w:shd w:val="clear" w:color="auto" w:fill="FFFFFF"/>
          <w:lang w:val="en-US"/>
        </w:rPr>
        <w:t xml:space="preserve"> </w:t>
      </w:r>
      <w:r w:rsidR="00DD63E0" w:rsidRPr="00152EDD">
        <w:rPr>
          <w:rFonts w:ascii="Times New Roman" w:hAnsi="Times New Roman"/>
          <w:sz w:val="28"/>
          <w:szCs w:val="28"/>
          <w:shd w:val="clear" w:color="auto" w:fill="FFFFFF"/>
          <w:lang w:val="en-US"/>
        </w:rPr>
        <w:t>al</w:t>
      </w:r>
      <w:r w:rsidR="00DD63E0" w:rsidRPr="00534235">
        <w:rPr>
          <w:rFonts w:ascii="Times New Roman" w:hAnsi="Times New Roman"/>
          <w:sz w:val="28"/>
          <w:szCs w:val="28"/>
          <w:shd w:val="clear" w:color="auto" w:fill="FFFFFF"/>
          <w:lang w:val="en-US"/>
        </w:rPr>
        <w:t>.</w:t>
      </w:r>
      <w:r w:rsidR="00033ED6" w:rsidRPr="00534235">
        <w:rPr>
          <w:rFonts w:ascii="Times New Roman" w:hAnsi="Times New Roman"/>
          <w:sz w:val="28"/>
          <w:szCs w:val="28"/>
          <w:shd w:val="clear" w:color="auto" w:fill="FFFFFF"/>
          <w:lang w:val="en-US"/>
        </w:rPr>
        <w:t>, 2024</w:t>
      </w:r>
      <w:r w:rsidR="00C96BD9" w:rsidRPr="00534235">
        <w:rPr>
          <w:rFonts w:ascii="Times New Roman" w:hAnsi="Times New Roman"/>
          <w:sz w:val="28"/>
          <w:szCs w:val="28"/>
          <w:shd w:val="clear" w:color="auto" w:fill="FFFFFF"/>
          <w:lang w:val="en-US"/>
        </w:rPr>
        <w:t>].</w:t>
      </w:r>
      <w:r w:rsidR="003E3DEA">
        <w:rPr>
          <w:rFonts w:ascii="Times New Roman" w:hAnsi="Times New Roman"/>
          <w:sz w:val="28"/>
          <w:szCs w:val="28"/>
          <w:shd w:val="clear" w:color="auto" w:fill="FFFFFF"/>
          <w:lang w:val="en-US"/>
        </w:rPr>
        <w:t xml:space="preserve"> </w:t>
      </w:r>
      <w:r w:rsidR="003E3DEA" w:rsidRPr="00534235">
        <w:rPr>
          <w:rFonts w:ascii="Times New Roman" w:hAnsi="Times New Roman"/>
          <w:bCs/>
          <w:sz w:val="28"/>
          <w:szCs w:val="28"/>
          <w:lang w:val="en-US"/>
        </w:rPr>
        <w:t xml:space="preserve">Most prior </w:t>
      </w:r>
      <w:r w:rsidR="003E3DEA">
        <w:rPr>
          <w:rFonts w:ascii="Times New Roman" w:hAnsi="Times New Roman"/>
          <w:bCs/>
          <w:sz w:val="28"/>
          <w:szCs w:val="28"/>
          <w:lang w:val="en-US"/>
        </w:rPr>
        <w:t>investigations</w:t>
      </w:r>
      <w:r w:rsidR="003E3DEA" w:rsidRPr="00534235">
        <w:rPr>
          <w:rFonts w:ascii="Times New Roman" w:hAnsi="Times New Roman"/>
          <w:bCs/>
          <w:sz w:val="28"/>
          <w:szCs w:val="28"/>
          <w:lang w:val="en-US"/>
        </w:rPr>
        <w:t xml:space="preserve"> have </w:t>
      </w:r>
      <w:r w:rsidR="003E3DEA">
        <w:rPr>
          <w:rFonts w:ascii="Times New Roman" w:hAnsi="Times New Roman"/>
          <w:bCs/>
          <w:sz w:val="28"/>
          <w:szCs w:val="28"/>
          <w:lang w:val="en-US"/>
        </w:rPr>
        <w:t>shown</w:t>
      </w:r>
      <w:r w:rsidR="003E3DEA" w:rsidRPr="00534235">
        <w:rPr>
          <w:rFonts w:ascii="Times New Roman" w:hAnsi="Times New Roman"/>
          <w:bCs/>
          <w:sz w:val="28"/>
          <w:szCs w:val="28"/>
          <w:lang w:val="en-US"/>
        </w:rPr>
        <w:t xml:space="preserve"> t</w:t>
      </w:r>
      <w:r w:rsidR="00432992">
        <w:rPr>
          <w:rFonts w:ascii="Times New Roman" w:hAnsi="Times New Roman"/>
          <w:bCs/>
          <w:sz w:val="28"/>
          <w:szCs w:val="28"/>
          <w:lang w:val="en-US"/>
        </w:rPr>
        <w:t>hat</w:t>
      </w:r>
      <w:r w:rsidR="003E3DEA" w:rsidRPr="00534235">
        <w:rPr>
          <w:rFonts w:ascii="Times New Roman" w:hAnsi="Times New Roman"/>
          <w:bCs/>
          <w:sz w:val="28"/>
          <w:szCs w:val="28"/>
          <w:lang w:val="en-US"/>
        </w:rPr>
        <w:t xml:space="preserve"> CABG </w:t>
      </w:r>
      <w:r w:rsidR="00432992">
        <w:rPr>
          <w:rFonts w:ascii="Times New Roman" w:hAnsi="Times New Roman"/>
          <w:bCs/>
          <w:sz w:val="28"/>
          <w:szCs w:val="28"/>
          <w:lang w:val="en-US"/>
        </w:rPr>
        <w:t xml:space="preserve">is </w:t>
      </w:r>
      <w:r w:rsidR="00432992" w:rsidRPr="00534235">
        <w:rPr>
          <w:rFonts w:ascii="Times New Roman" w:hAnsi="Times New Roman"/>
          <w:bCs/>
          <w:sz w:val="28"/>
          <w:szCs w:val="28"/>
          <w:lang w:val="en-US"/>
        </w:rPr>
        <w:t>superior</w:t>
      </w:r>
      <w:r w:rsidR="00432992">
        <w:rPr>
          <w:rFonts w:ascii="Times New Roman" w:hAnsi="Times New Roman"/>
          <w:bCs/>
          <w:sz w:val="28"/>
          <w:szCs w:val="28"/>
          <w:lang w:val="en-US"/>
        </w:rPr>
        <w:t xml:space="preserve"> to </w:t>
      </w:r>
      <w:r w:rsidR="003E3DEA" w:rsidRPr="00534235">
        <w:rPr>
          <w:rFonts w:ascii="Times New Roman" w:hAnsi="Times New Roman"/>
          <w:bCs/>
          <w:sz w:val="28"/>
          <w:szCs w:val="28"/>
          <w:lang w:val="en-US"/>
        </w:rPr>
        <w:t xml:space="preserve">PCI across </w:t>
      </w:r>
      <w:r w:rsidR="00432992">
        <w:rPr>
          <w:rFonts w:ascii="Times New Roman" w:hAnsi="Times New Roman"/>
          <w:bCs/>
          <w:sz w:val="28"/>
          <w:szCs w:val="28"/>
          <w:lang w:val="en-US"/>
        </w:rPr>
        <w:t xml:space="preserve">multiple </w:t>
      </w:r>
      <w:r w:rsidR="003E3DEA" w:rsidRPr="00534235">
        <w:rPr>
          <w:rFonts w:ascii="Times New Roman" w:hAnsi="Times New Roman"/>
          <w:bCs/>
          <w:sz w:val="28"/>
          <w:szCs w:val="28"/>
          <w:lang w:val="en-US"/>
        </w:rPr>
        <w:t xml:space="preserve">endpoints, including </w:t>
      </w:r>
      <w:r w:rsidR="00432992">
        <w:rPr>
          <w:rFonts w:ascii="Times New Roman" w:hAnsi="Times New Roman"/>
          <w:bCs/>
          <w:sz w:val="28"/>
          <w:szCs w:val="28"/>
          <w:lang w:val="en-US"/>
        </w:rPr>
        <w:t xml:space="preserve">overall </w:t>
      </w:r>
      <w:r w:rsidR="003E3DEA" w:rsidRPr="00534235">
        <w:rPr>
          <w:rFonts w:ascii="Times New Roman" w:hAnsi="Times New Roman"/>
          <w:bCs/>
          <w:sz w:val="28"/>
          <w:szCs w:val="28"/>
          <w:lang w:val="en-US"/>
        </w:rPr>
        <w:t>survival</w:t>
      </w:r>
      <w:r w:rsidR="00432992">
        <w:rPr>
          <w:rFonts w:ascii="Times New Roman" w:hAnsi="Times New Roman"/>
          <w:bCs/>
          <w:sz w:val="28"/>
          <w:szCs w:val="28"/>
          <w:lang w:val="en-US"/>
        </w:rPr>
        <w:t xml:space="preserve"> </w:t>
      </w:r>
      <w:r w:rsidR="00C96BD9" w:rsidRPr="00534235">
        <w:rPr>
          <w:rFonts w:ascii="Times New Roman" w:hAnsi="Times New Roman"/>
          <w:sz w:val="28"/>
          <w:szCs w:val="28"/>
          <w:shd w:val="clear" w:color="auto" w:fill="FFFFFF"/>
          <w:lang w:val="en-US"/>
        </w:rPr>
        <w:t>[</w:t>
      </w:r>
      <w:r w:rsidR="00033ED6" w:rsidRPr="00534235">
        <w:rPr>
          <w:rFonts w:ascii="Times New Roman" w:hAnsi="Times New Roman"/>
          <w:sz w:val="28"/>
          <w:szCs w:val="28"/>
          <w:shd w:val="clear" w:color="auto" w:fill="FFFFFF"/>
          <w:lang w:val="en-US"/>
        </w:rPr>
        <w:t>Chew N</w:t>
      </w:r>
      <w:r w:rsidR="00206FCF" w:rsidRPr="00534235">
        <w:rPr>
          <w:rFonts w:ascii="Times New Roman" w:hAnsi="Times New Roman"/>
          <w:sz w:val="28"/>
          <w:szCs w:val="28"/>
          <w:shd w:val="clear" w:color="auto" w:fill="FFFFFF"/>
          <w:lang w:val="en-US"/>
        </w:rPr>
        <w:t>.</w:t>
      </w:r>
      <w:r w:rsidR="00033ED6" w:rsidRPr="00534235">
        <w:rPr>
          <w:rFonts w:ascii="Times New Roman" w:hAnsi="Times New Roman"/>
          <w:sz w:val="28"/>
          <w:szCs w:val="28"/>
          <w:shd w:val="clear" w:color="auto" w:fill="FFFFFF"/>
          <w:lang w:val="en-US"/>
        </w:rPr>
        <w:t>W</w:t>
      </w:r>
      <w:r w:rsidR="00206FCF" w:rsidRPr="00534235">
        <w:rPr>
          <w:rFonts w:ascii="Times New Roman" w:hAnsi="Times New Roman"/>
          <w:sz w:val="28"/>
          <w:szCs w:val="28"/>
          <w:shd w:val="clear" w:color="auto" w:fill="FFFFFF"/>
          <w:lang w:val="en-US"/>
        </w:rPr>
        <w:t>.</w:t>
      </w:r>
      <w:r w:rsidR="00033ED6" w:rsidRPr="00534235">
        <w:rPr>
          <w:rFonts w:ascii="Times New Roman" w:hAnsi="Times New Roman"/>
          <w:sz w:val="28"/>
          <w:szCs w:val="28"/>
          <w:shd w:val="clear" w:color="auto" w:fill="FFFFFF"/>
          <w:lang w:val="en-US"/>
        </w:rPr>
        <w:t>S</w:t>
      </w:r>
      <w:r w:rsidR="00206FCF" w:rsidRPr="00534235">
        <w:rPr>
          <w:rFonts w:ascii="Times New Roman" w:hAnsi="Times New Roman"/>
          <w:sz w:val="28"/>
          <w:szCs w:val="28"/>
          <w:shd w:val="clear" w:color="auto" w:fill="FFFFFF"/>
          <w:lang w:val="en-US"/>
        </w:rPr>
        <w:t>.</w:t>
      </w:r>
      <w:r w:rsidR="00A542D5" w:rsidRPr="00534235">
        <w:rPr>
          <w:rFonts w:ascii="Times New Roman" w:hAnsi="Times New Roman"/>
          <w:sz w:val="28"/>
          <w:szCs w:val="28"/>
          <w:shd w:val="clear" w:color="auto" w:fill="FFFFFF"/>
          <w:lang w:val="en-US"/>
        </w:rPr>
        <w:t xml:space="preserve"> </w:t>
      </w:r>
      <w:r w:rsidR="00A542D5" w:rsidRPr="00152EDD">
        <w:rPr>
          <w:rFonts w:ascii="Times New Roman" w:hAnsi="Times New Roman"/>
          <w:sz w:val="28"/>
          <w:szCs w:val="28"/>
          <w:shd w:val="clear" w:color="auto" w:fill="FFFFFF"/>
          <w:lang w:val="en-US"/>
        </w:rPr>
        <w:t>et</w:t>
      </w:r>
      <w:r w:rsidR="00A542D5" w:rsidRPr="00534235">
        <w:rPr>
          <w:rFonts w:ascii="Times New Roman" w:hAnsi="Times New Roman"/>
          <w:sz w:val="28"/>
          <w:szCs w:val="28"/>
          <w:shd w:val="clear" w:color="auto" w:fill="FFFFFF"/>
          <w:lang w:val="en-US"/>
        </w:rPr>
        <w:t xml:space="preserve"> </w:t>
      </w:r>
      <w:r w:rsidR="00A542D5" w:rsidRPr="00152EDD">
        <w:rPr>
          <w:rFonts w:ascii="Times New Roman" w:hAnsi="Times New Roman"/>
          <w:sz w:val="28"/>
          <w:szCs w:val="28"/>
          <w:shd w:val="clear" w:color="auto" w:fill="FFFFFF"/>
          <w:lang w:val="en-US"/>
        </w:rPr>
        <w:t>al</w:t>
      </w:r>
      <w:r w:rsidR="00A542D5" w:rsidRPr="00534235">
        <w:rPr>
          <w:rFonts w:ascii="Times New Roman" w:hAnsi="Times New Roman"/>
          <w:sz w:val="28"/>
          <w:szCs w:val="28"/>
          <w:shd w:val="clear" w:color="auto" w:fill="FFFFFF"/>
          <w:lang w:val="en-US"/>
        </w:rPr>
        <w:t>.</w:t>
      </w:r>
      <w:r w:rsidR="00033ED6" w:rsidRPr="00534235">
        <w:rPr>
          <w:rFonts w:ascii="Times New Roman" w:hAnsi="Times New Roman"/>
          <w:sz w:val="28"/>
          <w:szCs w:val="28"/>
          <w:shd w:val="clear" w:color="auto" w:fill="FFFFFF"/>
          <w:lang w:val="en-US"/>
        </w:rPr>
        <w:t>, 2022</w:t>
      </w:r>
      <w:r w:rsidR="00C96BD9" w:rsidRPr="00534235">
        <w:rPr>
          <w:rFonts w:ascii="Times New Roman" w:hAnsi="Times New Roman"/>
          <w:sz w:val="28"/>
          <w:szCs w:val="28"/>
          <w:shd w:val="clear" w:color="auto" w:fill="FFFFFF"/>
          <w:lang w:val="en-US"/>
        </w:rPr>
        <w:t>]</w:t>
      </w:r>
      <w:r w:rsidR="00432992" w:rsidRPr="00534235">
        <w:rPr>
          <w:rFonts w:ascii="Times New Roman" w:hAnsi="Times New Roman"/>
          <w:bCs/>
          <w:sz w:val="28"/>
          <w:szCs w:val="28"/>
          <w:lang w:val="en-US"/>
        </w:rPr>
        <w:t>. Undoubtedly, CABG provides more complete myocardial revascularization compared with PCI in patients with</w:t>
      </w:r>
      <w:r w:rsidR="00B54310">
        <w:rPr>
          <w:rFonts w:ascii="Times New Roman" w:hAnsi="Times New Roman"/>
          <w:bCs/>
          <w:sz w:val="28"/>
          <w:szCs w:val="28"/>
          <w:lang w:val="en-US"/>
        </w:rPr>
        <w:t xml:space="preserve"> </w:t>
      </w:r>
      <w:r w:rsidR="00B54310" w:rsidRPr="0095376B">
        <w:rPr>
          <w:rFonts w:ascii="Times New Roman" w:hAnsi="Times New Roman"/>
          <w:sz w:val="28"/>
          <w:szCs w:val="28"/>
          <w:shd w:val="clear" w:color="auto" w:fill="FFFFFF"/>
          <w:lang w:val="en-US"/>
        </w:rPr>
        <w:t>MCAD</w:t>
      </w:r>
      <w:r w:rsidR="00B54310" w:rsidRPr="00534235">
        <w:rPr>
          <w:rFonts w:ascii="Times New Roman" w:hAnsi="Times New Roman"/>
          <w:sz w:val="28"/>
          <w:szCs w:val="28"/>
          <w:shd w:val="clear" w:color="auto" w:fill="FFFFFF"/>
          <w:lang w:val="en-US"/>
        </w:rPr>
        <w:t xml:space="preserve"> </w:t>
      </w:r>
      <w:r w:rsidR="00D0501B" w:rsidRPr="00534235">
        <w:rPr>
          <w:rFonts w:ascii="Times New Roman" w:hAnsi="Times New Roman"/>
          <w:sz w:val="28"/>
          <w:szCs w:val="28"/>
          <w:shd w:val="clear" w:color="auto" w:fill="FFFFFF"/>
          <w:lang w:val="en-US"/>
        </w:rPr>
        <w:t>[</w:t>
      </w:r>
      <w:proofErr w:type="spellStart"/>
      <w:proofErr w:type="gramStart"/>
      <w:r w:rsidR="00D0501B" w:rsidRPr="00534235">
        <w:rPr>
          <w:rFonts w:ascii="Times New Roman" w:hAnsi="Times New Roman"/>
          <w:sz w:val="28"/>
          <w:szCs w:val="28"/>
          <w:shd w:val="clear" w:color="auto" w:fill="FFFFFF"/>
          <w:lang w:val="en-US"/>
        </w:rPr>
        <w:t>Gu</w:t>
      </w:r>
      <w:proofErr w:type="spellEnd"/>
      <w:r w:rsidR="00D0501B" w:rsidRPr="00534235">
        <w:rPr>
          <w:rFonts w:ascii="Times New Roman" w:hAnsi="Times New Roman"/>
          <w:sz w:val="28"/>
          <w:szCs w:val="28"/>
          <w:shd w:val="clear" w:color="auto" w:fill="FFFFFF"/>
          <w:lang w:val="en-US"/>
        </w:rPr>
        <w:t xml:space="preserve"> D. et al</w:t>
      </w:r>
      <w:proofErr w:type="gramEnd"/>
      <w:r w:rsidR="00D0501B" w:rsidRPr="00534235">
        <w:rPr>
          <w:rFonts w:ascii="Times New Roman" w:hAnsi="Times New Roman"/>
          <w:sz w:val="28"/>
          <w:szCs w:val="28"/>
          <w:shd w:val="clear" w:color="auto" w:fill="FFFFFF"/>
          <w:lang w:val="en-US"/>
        </w:rPr>
        <w:t>., 2020]</w:t>
      </w:r>
      <w:r w:rsidR="00BD57AA" w:rsidRPr="00887F36">
        <w:rPr>
          <w:rFonts w:ascii="Times New Roman" w:hAnsi="Times New Roman"/>
          <w:sz w:val="28"/>
          <w:szCs w:val="28"/>
          <w:shd w:val="clear" w:color="auto" w:fill="FFFFFF"/>
          <w:lang w:val="en-US"/>
        </w:rPr>
        <w:t>,</w:t>
      </w:r>
      <w:r w:rsidR="00B54310">
        <w:rPr>
          <w:rFonts w:ascii="Times New Roman" w:hAnsi="Times New Roman"/>
          <w:sz w:val="28"/>
          <w:szCs w:val="28"/>
          <w:shd w:val="clear" w:color="auto" w:fill="FFFFFF"/>
          <w:lang w:val="en-US"/>
        </w:rPr>
        <w:t xml:space="preserve"> </w:t>
      </w:r>
      <w:r w:rsidR="00BD57AA" w:rsidRPr="00BD57AA">
        <w:rPr>
          <w:rFonts w:ascii="Times New Roman" w:hAnsi="Times New Roman"/>
          <w:sz w:val="28"/>
          <w:szCs w:val="28"/>
          <w:shd w:val="clear" w:color="auto" w:fill="FFFFFF"/>
          <w:lang w:val="en-US"/>
        </w:rPr>
        <w:t>particularly in cases of high coronary complexity. However, with advancements in PCI technologies, this method has become a viable alternative for patients with low and intermediate anatomical complexity (SYNTAX Score ≤32).</w:t>
      </w:r>
      <w:r w:rsidR="00887F36" w:rsidRPr="00887F36">
        <w:rPr>
          <w:rFonts w:ascii="Times New Roman" w:hAnsi="Times New Roman"/>
          <w:sz w:val="28"/>
          <w:szCs w:val="28"/>
          <w:shd w:val="clear" w:color="auto" w:fill="FFFFFF"/>
          <w:lang w:val="en-US"/>
        </w:rPr>
        <w:t xml:space="preserve"> </w:t>
      </w:r>
      <w:r w:rsidR="00B54310" w:rsidRPr="00534235">
        <w:rPr>
          <w:rFonts w:ascii="Times New Roman" w:hAnsi="Times New Roman"/>
          <w:sz w:val="28"/>
          <w:szCs w:val="28"/>
          <w:shd w:val="clear" w:color="auto" w:fill="FFFFFF"/>
          <w:lang w:val="en-US"/>
        </w:rPr>
        <w:t xml:space="preserve">Notably, </w:t>
      </w:r>
      <w:r w:rsidR="001B5827" w:rsidRPr="00534235">
        <w:rPr>
          <w:rFonts w:ascii="Times New Roman" w:hAnsi="Times New Roman"/>
          <w:sz w:val="28"/>
          <w:szCs w:val="28"/>
          <w:shd w:val="clear" w:color="auto" w:fill="FFFFFF"/>
          <w:lang w:val="en-US"/>
        </w:rPr>
        <w:t xml:space="preserve">earlier </w:t>
      </w:r>
      <w:r w:rsidR="00887F36" w:rsidRPr="00887F36">
        <w:rPr>
          <w:rFonts w:ascii="Times New Roman" w:hAnsi="Times New Roman"/>
          <w:sz w:val="28"/>
          <w:szCs w:val="28"/>
          <w:shd w:val="clear" w:color="auto" w:fill="FFFFFF"/>
          <w:lang w:val="en-US"/>
        </w:rPr>
        <w:t>randomized clinical trials</w:t>
      </w:r>
      <w:r w:rsidR="001B5827" w:rsidRPr="00534235">
        <w:rPr>
          <w:rFonts w:ascii="Times New Roman" w:hAnsi="Times New Roman"/>
          <w:sz w:val="28"/>
          <w:szCs w:val="28"/>
          <w:shd w:val="clear" w:color="auto" w:fill="FFFFFF"/>
          <w:lang w:val="en-US"/>
        </w:rPr>
        <w:t xml:space="preserve"> were conducted in the era of first-generation stent </w:t>
      </w:r>
      <w:r w:rsidR="001B5827">
        <w:rPr>
          <w:rFonts w:ascii="Times New Roman" w:hAnsi="Times New Roman"/>
          <w:sz w:val="28"/>
          <w:szCs w:val="28"/>
          <w:shd w:val="clear" w:color="auto" w:fill="FFFFFF"/>
          <w:lang w:val="en-US"/>
        </w:rPr>
        <w:t xml:space="preserve">technologies. </w:t>
      </w:r>
      <w:r w:rsidR="001B5827" w:rsidRPr="001B5827">
        <w:rPr>
          <w:rFonts w:ascii="Times New Roman" w:hAnsi="Times New Roman"/>
          <w:sz w:val="28"/>
          <w:szCs w:val="28"/>
          <w:shd w:val="clear" w:color="auto" w:fill="FFFFFF"/>
          <w:lang w:val="en-US"/>
        </w:rPr>
        <w:t xml:space="preserve">The advent of next-generation drug-eluting stents (DES) and ongoing advancements in interventional techniques are anticipated to enhance long-term outcomes following PCI, thereby calling into question the relevance of earlier trial data to contemporary practice. Several more recent long-term studies have not demonstrated statistically significant differences in major clinical endpoints between PCI and CABG </w:t>
      </w:r>
      <w:r w:rsidR="001B5827" w:rsidRPr="00534235">
        <w:rPr>
          <w:rFonts w:ascii="Times New Roman" w:hAnsi="Times New Roman"/>
          <w:sz w:val="28"/>
          <w:szCs w:val="28"/>
          <w:shd w:val="clear" w:color="auto" w:fill="FFFFFF"/>
          <w:lang w:val="en-US"/>
        </w:rPr>
        <w:t>[</w:t>
      </w:r>
      <w:proofErr w:type="spellStart"/>
      <w:r w:rsidR="001B5827" w:rsidRPr="00534235">
        <w:rPr>
          <w:rFonts w:ascii="Times New Roman" w:hAnsi="Times New Roman"/>
          <w:sz w:val="28"/>
          <w:szCs w:val="28"/>
          <w:shd w:val="clear" w:color="auto" w:fill="FFFFFF"/>
          <w:lang w:val="en-US"/>
        </w:rPr>
        <w:t>Shaik</w:t>
      </w:r>
      <w:proofErr w:type="spellEnd"/>
      <w:r w:rsidR="001B5827" w:rsidRPr="00534235">
        <w:rPr>
          <w:rFonts w:ascii="Times New Roman" w:hAnsi="Times New Roman"/>
          <w:sz w:val="28"/>
          <w:szCs w:val="28"/>
          <w:shd w:val="clear" w:color="auto" w:fill="FFFFFF"/>
          <w:lang w:val="en-US"/>
        </w:rPr>
        <w:t xml:space="preserve"> T.A. </w:t>
      </w:r>
      <w:r w:rsidR="001B5827" w:rsidRPr="00152EDD">
        <w:rPr>
          <w:rFonts w:ascii="Times New Roman" w:hAnsi="Times New Roman"/>
          <w:sz w:val="28"/>
          <w:szCs w:val="28"/>
          <w:shd w:val="clear" w:color="auto" w:fill="FFFFFF"/>
          <w:lang w:val="en-US"/>
        </w:rPr>
        <w:t>et</w:t>
      </w:r>
      <w:r w:rsidR="001B5827" w:rsidRPr="00534235">
        <w:rPr>
          <w:rFonts w:ascii="Times New Roman" w:hAnsi="Times New Roman"/>
          <w:sz w:val="28"/>
          <w:szCs w:val="28"/>
          <w:shd w:val="clear" w:color="auto" w:fill="FFFFFF"/>
          <w:lang w:val="en-US"/>
        </w:rPr>
        <w:t xml:space="preserve"> </w:t>
      </w:r>
      <w:r w:rsidR="001B5827" w:rsidRPr="00152EDD">
        <w:rPr>
          <w:rFonts w:ascii="Times New Roman" w:hAnsi="Times New Roman"/>
          <w:sz w:val="28"/>
          <w:szCs w:val="28"/>
          <w:shd w:val="clear" w:color="auto" w:fill="FFFFFF"/>
          <w:lang w:val="en-US"/>
        </w:rPr>
        <w:t>al</w:t>
      </w:r>
      <w:r w:rsidR="001B5827" w:rsidRPr="00534235">
        <w:rPr>
          <w:rFonts w:ascii="Times New Roman" w:hAnsi="Times New Roman"/>
          <w:sz w:val="28"/>
          <w:szCs w:val="28"/>
          <w:shd w:val="clear" w:color="auto" w:fill="FFFFFF"/>
          <w:lang w:val="en-US"/>
        </w:rPr>
        <w:t>., 2022].</w:t>
      </w:r>
      <w:r w:rsidR="001B5827">
        <w:rPr>
          <w:rFonts w:ascii="Times New Roman" w:hAnsi="Times New Roman"/>
          <w:sz w:val="28"/>
          <w:szCs w:val="28"/>
          <w:shd w:val="clear" w:color="auto" w:fill="FFFFFF"/>
          <w:lang w:val="en-US"/>
        </w:rPr>
        <w:t xml:space="preserve"> </w:t>
      </w:r>
      <w:r w:rsidR="006E02BF">
        <w:rPr>
          <w:rFonts w:ascii="Times New Roman" w:hAnsi="Times New Roman"/>
          <w:sz w:val="28"/>
          <w:szCs w:val="28"/>
          <w:shd w:val="clear" w:color="auto" w:fill="FFFFFF"/>
          <w:lang w:val="en-US"/>
        </w:rPr>
        <w:t>Moreover</w:t>
      </w:r>
      <w:r w:rsidR="001B5827" w:rsidRPr="001B5827">
        <w:rPr>
          <w:rFonts w:ascii="Times New Roman" w:hAnsi="Times New Roman"/>
          <w:sz w:val="28"/>
          <w:szCs w:val="28"/>
          <w:shd w:val="clear" w:color="auto" w:fill="FFFFFF"/>
          <w:lang w:val="en-US"/>
        </w:rPr>
        <w:t xml:space="preserve">, much of the earlier evidence was derived from studies with relatively short follow-up durations, whereas long-term outcomes extending beyond nine years remain insufficiently investigated. Importantly, according to multiple reports, the incidence of </w:t>
      </w:r>
      <w:r w:rsidR="006E02BF" w:rsidRPr="006E02BF">
        <w:rPr>
          <w:rFonts w:ascii="Times New Roman" w:hAnsi="Times New Roman"/>
          <w:sz w:val="28"/>
          <w:szCs w:val="28"/>
          <w:shd w:val="clear" w:color="auto" w:fill="FFFFFF"/>
          <w:lang w:val="en-US"/>
        </w:rPr>
        <w:t xml:space="preserve">occlusions of </w:t>
      </w:r>
      <w:proofErr w:type="spellStart"/>
      <w:r w:rsidR="006E02BF" w:rsidRPr="006E02BF">
        <w:rPr>
          <w:rFonts w:ascii="Times New Roman" w:hAnsi="Times New Roman"/>
          <w:sz w:val="28"/>
          <w:szCs w:val="28"/>
          <w:shd w:val="clear" w:color="auto" w:fill="FFFFFF"/>
          <w:lang w:val="en-US"/>
        </w:rPr>
        <w:t>autovenous</w:t>
      </w:r>
      <w:proofErr w:type="spellEnd"/>
      <w:r w:rsidR="006E02BF" w:rsidRPr="006E02BF">
        <w:rPr>
          <w:rFonts w:ascii="Times New Roman" w:hAnsi="Times New Roman"/>
          <w:sz w:val="28"/>
          <w:szCs w:val="28"/>
          <w:shd w:val="clear" w:color="auto" w:fill="FFFFFF"/>
          <w:lang w:val="en-US"/>
        </w:rPr>
        <w:t xml:space="preserve"> bypass </w:t>
      </w:r>
      <w:r w:rsidR="001B5827" w:rsidRPr="001B5827">
        <w:rPr>
          <w:rFonts w:ascii="Times New Roman" w:hAnsi="Times New Roman"/>
          <w:sz w:val="28"/>
          <w:szCs w:val="28"/>
          <w:shd w:val="clear" w:color="auto" w:fill="FFFFFF"/>
          <w:lang w:val="en-US"/>
        </w:rPr>
        <w:t xml:space="preserve">within </w:t>
      </w:r>
      <w:r w:rsidR="006E02BF">
        <w:rPr>
          <w:rFonts w:ascii="Times New Roman" w:hAnsi="Times New Roman"/>
          <w:sz w:val="28"/>
          <w:szCs w:val="28"/>
          <w:shd w:val="clear" w:color="auto" w:fill="FFFFFF"/>
          <w:lang w:val="en-US"/>
        </w:rPr>
        <w:t>ten</w:t>
      </w:r>
      <w:r w:rsidR="001B5827" w:rsidRPr="001B5827">
        <w:rPr>
          <w:rFonts w:ascii="Times New Roman" w:hAnsi="Times New Roman"/>
          <w:sz w:val="28"/>
          <w:szCs w:val="28"/>
          <w:shd w:val="clear" w:color="auto" w:fill="FFFFFF"/>
          <w:lang w:val="en-US"/>
        </w:rPr>
        <w:t xml:space="preserve"> years after CABG approaches 50-60% </w:t>
      </w:r>
      <w:r w:rsidR="006E02BF" w:rsidRPr="00534235">
        <w:rPr>
          <w:rFonts w:ascii="Times New Roman" w:hAnsi="Times New Roman"/>
          <w:sz w:val="28"/>
          <w:szCs w:val="28"/>
          <w:shd w:val="clear" w:color="auto" w:fill="FFFFFF"/>
          <w:lang w:val="en-US"/>
        </w:rPr>
        <w:t xml:space="preserve">[Ferrari G. et al., 2021]. </w:t>
      </w:r>
    </w:p>
    <w:p w14:paraId="1263FCB2" w14:textId="2115885C" w:rsidR="001D6D66" w:rsidRPr="00534235" w:rsidRDefault="001D6D66" w:rsidP="00FD0156">
      <w:pPr>
        <w:spacing w:after="0" w:line="240" w:lineRule="auto"/>
        <w:ind w:firstLine="851"/>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 xml:space="preserve">In this context, </w:t>
      </w:r>
      <w:r w:rsidRPr="00534235">
        <w:rPr>
          <w:rFonts w:ascii="Times New Roman" w:hAnsi="Times New Roman"/>
          <w:sz w:val="28"/>
          <w:szCs w:val="28"/>
          <w:shd w:val="clear" w:color="auto" w:fill="FFFFFF"/>
          <w:lang w:val="en-US"/>
        </w:rPr>
        <w:t xml:space="preserve">the assessment of long-term outcomes following CABG and PCI, with follow-up extending beyond nine years, is of considerable clinical and scientific importance. Accordingly, the present study was designed to compare the long-term results of PCI and CABG and to identify the most appropriate revascularization strategy for patients with </w:t>
      </w:r>
      <w:r>
        <w:rPr>
          <w:rFonts w:ascii="Times New Roman" w:hAnsi="Times New Roman"/>
          <w:sz w:val="28"/>
          <w:szCs w:val="28"/>
          <w:shd w:val="clear" w:color="auto" w:fill="FFFFFF"/>
          <w:lang w:val="en-US"/>
        </w:rPr>
        <w:t xml:space="preserve">MCAD </w:t>
      </w:r>
      <w:r w:rsidRPr="00534235">
        <w:rPr>
          <w:rFonts w:ascii="Times New Roman" w:hAnsi="Times New Roman"/>
          <w:sz w:val="28"/>
          <w:szCs w:val="28"/>
          <w:shd w:val="clear" w:color="auto" w:fill="FFFFFF"/>
          <w:lang w:val="en-US"/>
        </w:rPr>
        <w:t>and low to intermediate anatomical complexity SYNTAX</w:t>
      </w:r>
      <w:r w:rsidR="00D77071">
        <w:rPr>
          <w:rFonts w:ascii="Times New Roman" w:hAnsi="Times New Roman"/>
          <w:sz w:val="28"/>
          <w:szCs w:val="28"/>
          <w:shd w:val="clear" w:color="auto" w:fill="FFFFFF"/>
          <w:lang w:val="en-US"/>
        </w:rPr>
        <w:t xml:space="preserve"> S</w:t>
      </w:r>
      <w:r w:rsidRPr="00534235">
        <w:rPr>
          <w:rFonts w:ascii="Times New Roman" w:hAnsi="Times New Roman"/>
          <w:sz w:val="28"/>
          <w:szCs w:val="28"/>
          <w:shd w:val="clear" w:color="auto" w:fill="FFFFFF"/>
          <w:lang w:val="en-US"/>
        </w:rPr>
        <w:t>core</w:t>
      </w:r>
      <w:r w:rsidR="00D77071">
        <w:rPr>
          <w:rFonts w:ascii="Times New Roman" w:hAnsi="Times New Roman"/>
          <w:sz w:val="28"/>
          <w:szCs w:val="28"/>
          <w:shd w:val="clear" w:color="auto" w:fill="FFFFFF"/>
          <w:lang w:val="en-US"/>
        </w:rPr>
        <w:t xml:space="preserve"> (SS) (</w:t>
      </w:r>
      <w:r w:rsidRPr="00534235">
        <w:rPr>
          <w:rFonts w:ascii="Times New Roman" w:hAnsi="Times New Roman"/>
          <w:sz w:val="28"/>
          <w:szCs w:val="28"/>
          <w:shd w:val="clear" w:color="auto" w:fill="FFFFFF"/>
          <w:lang w:val="en-US"/>
        </w:rPr>
        <w:t>≤32), underscoring its relevance and timeliness.</w:t>
      </w:r>
    </w:p>
    <w:p w14:paraId="0F51F98D" w14:textId="64C4E633" w:rsidR="00AB24EC" w:rsidRPr="00AB24EC" w:rsidRDefault="00AB24EC" w:rsidP="00FD0156">
      <w:pPr>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 xml:space="preserve">Aim of the </w:t>
      </w:r>
      <w:r w:rsidR="00FD0156">
        <w:rPr>
          <w:rFonts w:ascii="Times New Roman" w:eastAsia="Aptos" w:hAnsi="Times New Roman"/>
          <w:b/>
          <w:kern w:val="2"/>
          <w:sz w:val="28"/>
          <w:szCs w:val="28"/>
          <w:lang w:val="en-US" w:eastAsia="en-US"/>
          <w14:ligatures w14:val="standardContextual"/>
        </w:rPr>
        <w:t>S</w:t>
      </w:r>
      <w:r w:rsidRPr="00AB24EC">
        <w:rPr>
          <w:rFonts w:ascii="Times New Roman" w:eastAsia="Aptos" w:hAnsi="Times New Roman"/>
          <w:b/>
          <w:kern w:val="2"/>
          <w:sz w:val="28"/>
          <w:szCs w:val="28"/>
          <w:lang w:val="en-US" w:eastAsia="en-US"/>
          <w14:ligatures w14:val="standardContextual"/>
        </w:rPr>
        <w:t>tudy:</w:t>
      </w:r>
      <w:r w:rsidRPr="00AB24EC">
        <w:rPr>
          <w:rFonts w:ascii="Times New Roman" w:eastAsia="Aptos" w:hAnsi="Times New Roman"/>
          <w:kern w:val="2"/>
          <w:sz w:val="28"/>
          <w:szCs w:val="28"/>
          <w:lang w:val="en-US" w:eastAsia="en-US"/>
          <w14:ligatures w14:val="standardContextual"/>
        </w:rPr>
        <w:t xml:space="preserve"> To optimize indications for the choice of revascularization strategy in patients with multivessel coronary artery disease based on a </w:t>
      </w:r>
      <w:r w:rsidRPr="00AB24EC">
        <w:rPr>
          <w:rFonts w:ascii="Times New Roman" w:eastAsia="Aptos" w:hAnsi="Times New Roman"/>
          <w:kern w:val="2"/>
          <w:sz w:val="28"/>
          <w:szCs w:val="28"/>
          <w:lang w:val="en-US" w:eastAsia="en-US"/>
          <w14:ligatures w14:val="standardContextual"/>
        </w:rPr>
        <w:lastRenderedPageBreak/>
        <w:t>comprehensive evaluation of the long-term outcomes of coronary artery bypass grafting and coronary stenting.</w:t>
      </w:r>
    </w:p>
    <w:p w14:paraId="56DF5503" w14:textId="77777777" w:rsidR="00AB24EC" w:rsidRPr="00AB24EC" w:rsidRDefault="00AB24EC" w:rsidP="00FD0156">
      <w:pPr>
        <w:spacing w:after="0" w:line="240" w:lineRule="auto"/>
        <w:ind w:firstLine="851"/>
        <w:jc w:val="both"/>
        <w:rPr>
          <w:rFonts w:ascii="Times New Roman" w:eastAsia="Aptos" w:hAnsi="Times New Roman"/>
          <w:b/>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Research Tasks:</w:t>
      </w:r>
    </w:p>
    <w:p w14:paraId="50CD362C" w14:textId="7C51947D" w:rsidR="00AB24EC" w:rsidRPr="00AB24EC" w:rsidRDefault="00AB24EC" w:rsidP="00FD0156">
      <w:pPr>
        <w:tabs>
          <w:tab w:val="left" w:pos="851"/>
        </w:tabs>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 xml:space="preserve">1. Analyze initial indicators and evaluate the overall long-term outcomes of coronary stenting and coronary bypass surgery in patients with multivessel coronary artery disease and </w:t>
      </w:r>
      <w:r w:rsidR="00FD0156">
        <w:rPr>
          <w:rFonts w:ascii="Times New Roman" w:eastAsia="Aptos" w:hAnsi="Times New Roman"/>
          <w:kern w:val="2"/>
          <w:sz w:val="28"/>
          <w:szCs w:val="28"/>
          <w:lang w:val="en-US" w:eastAsia="en-US"/>
          <w14:ligatures w14:val="standardContextual"/>
        </w:rPr>
        <w:t>SS</w:t>
      </w:r>
      <w:r w:rsidRPr="00AB24EC">
        <w:rPr>
          <w:rFonts w:ascii="Times New Roman" w:eastAsia="Aptos" w:hAnsi="Times New Roman"/>
          <w:kern w:val="2"/>
          <w:sz w:val="28"/>
          <w:szCs w:val="28"/>
          <w:lang w:val="en-US" w:eastAsia="en-US"/>
          <w14:ligatures w14:val="standardContextual"/>
        </w:rPr>
        <w:t xml:space="preserve"> ≤ 32</w:t>
      </w:r>
    </w:p>
    <w:p w14:paraId="6BA406E8" w14:textId="2F6A4D97" w:rsidR="00AB24EC" w:rsidRPr="00AB24EC" w:rsidRDefault="00AB24EC" w:rsidP="00FD0156">
      <w:pPr>
        <w:tabs>
          <w:tab w:val="left" w:pos="851"/>
        </w:tabs>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2.</w:t>
      </w:r>
      <w:r w:rsidRPr="00AB24EC">
        <w:rPr>
          <w:rFonts w:ascii="Times New Roman" w:eastAsia="Aptos" w:hAnsi="Times New Roman"/>
          <w:kern w:val="2"/>
          <w:sz w:val="28"/>
          <w:szCs w:val="28"/>
          <w:lang w:val="en-US" w:eastAsia="en-US"/>
          <w14:ligatures w14:val="standardContextual"/>
        </w:rPr>
        <w:tab/>
        <w:t xml:space="preserve">Identify differences in the long-term outcomes of coronary stenting and coronary bypass surgery in patients with multivessel coronary artery disease and </w:t>
      </w:r>
      <w:r w:rsidR="00FD0156">
        <w:rPr>
          <w:rFonts w:ascii="Times New Roman" w:eastAsia="Aptos" w:hAnsi="Times New Roman"/>
          <w:kern w:val="2"/>
          <w:sz w:val="28"/>
          <w:szCs w:val="28"/>
          <w:lang w:val="en-US" w:eastAsia="en-US"/>
          <w14:ligatures w14:val="standardContextual"/>
        </w:rPr>
        <w:t>SS</w:t>
      </w:r>
      <w:r w:rsidRPr="00AB24EC">
        <w:rPr>
          <w:rFonts w:ascii="Times New Roman" w:eastAsia="Aptos" w:hAnsi="Times New Roman"/>
          <w:kern w:val="2"/>
          <w:sz w:val="28"/>
          <w:szCs w:val="28"/>
          <w:lang w:val="en-US" w:eastAsia="en-US"/>
          <w14:ligatures w14:val="standardContextual"/>
        </w:rPr>
        <w:t xml:space="preserve"> ≤ 32</w:t>
      </w:r>
    </w:p>
    <w:p w14:paraId="0EA9D2B8" w14:textId="3256FE97" w:rsidR="00AB24EC" w:rsidRPr="00AB24EC" w:rsidRDefault="00AB24EC" w:rsidP="00FD0156">
      <w:pPr>
        <w:tabs>
          <w:tab w:val="left" w:pos="851"/>
        </w:tabs>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3.</w:t>
      </w:r>
      <w:r w:rsidRPr="00AB24EC">
        <w:rPr>
          <w:rFonts w:ascii="Times New Roman" w:eastAsia="Aptos" w:hAnsi="Times New Roman"/>
          <w:kern w:val="2"/>
          <w:sz w:val="28"/>
          <w:szCs w:val="28"/>
          <w:lang w:val="en-US" w:eastAsia="en-US"/>
          <w14:ligatures w14:val="standardContextual"/>
        </w:rPr>
        <w:tab/>
        <w:t xml:space="preserve">Determine predictors of adverse outcomes depending on the revascularization method and stratification of the </w:t>
      </w:r>
      <w:r w:rsidR="00FD0156">
        <w:rPr>
          <w:rFonts w:ascii="Times New Roman" w:eastAsia="Aptos" w:hAnsi="Times New Roman"/>
          <w:kern w:val="2"/>
          <w:sz w:val="28"/>
          <w:szCs w:val="28"/>
          <w:lang w:val="en-US" w:eastAsia="en-US"/>
          <w14:ligatures w14:val="standardContextual"/>
        </w:rPr>
        <w:t>SS</w:t>
      </w:r>
    </w:p>
    <w:p w14:paraId="240587A1" w14:textId="3FC8BD78" w:rsidR="00AB24EC" w:rsidRPr="00AB24EC" w:rsidRDefault="00AB24EC" w:rsidP="00FD0156">
      <w:pPr>
        <w:tabs>
          <w:tab w:val="left" w:pos="851"/>
        </w:tabs>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4.</w:t>
      </w:r>
      <w:r w:rsidRPr="00AB24EC">
        <w:rPr>
          <w:rFonts w:ascii="Times New Roman" w:eastAsia="Aptos" w:hAnsi="Times New Roman"/>
          <w:kern w:val="2"/>
          <w:sz w:val="28"/>
          <w:szCs w:val="28"/>
          <w:lang w:val="en-US" w:eastAsia="en-US"/>
          <w14:ligatures w14:val="standardContextual"/>
        </w:rPr>
        <w:tab/>
      </w:r>
      <w:r w:rsidR="000743E6" w:rsidRPr="000743E6">
        <w:rPr>
          <w:rFonts w:ascii="Times New Roman" w:eastAsia="Aptos" w:hAnsi="Times New Roman"/>
          <w:kern w:val="2"/>
          <w:sz w:val="28"/>
          <w:szCs w:val="28"/>
          <w:lang w:val="en-US" w:eastAsia="en-US"/>
          <w14:ligatures w14:val="standardContextual"/>
        </w:rPr>
        <w:t xml:space="preserve">To develop a predictive model for long-term adverse outcomes and, based on it, to determine the leading criteria for choosing the optimal myocardial revascularization strategy in patients with </w:t>
      </w:r>
      <w:proofErr w:type="spellStart"/>
      <w:r w:rsidR="000743E6" w:rsidRPr="000743E6">
        <w:rPr>
          <w:rFonts w:ascii="Times New Roman" w:eastAsia="Aptos" w:hAnsi="Times New Roman"/>
          <w:kern w:val="2"/>
          <w:sz w:val="28"/>
          <w:szCs w:val="28"/>
          <w:lang w:val="en-US" w:eastAsia="en-US"/>
          <w14:ligatures w14:val="standardContextual"/>
        </w:rPr>
        <w:t>multivessel</w:t>
      </w:r>
      <w:proofErr w:type="spellEnd"/>
      <w:r w:rsidR="000743E6" w:rsidRPr="000743E6">
        <w:rPr>
          <w:rFonts w:ascii="Times New Roman" w:eastAsia="Aptos" w:hAnsi="Times New Roman"/>
          <w:kern w:val="2"/>
          <w:sz w:val="28"/>
          <w:szCs w:val="28"/>
          <w:lang w:val="en-US" w:eastAsia="en-US"/>
          <w14:ligatures w14:val="standardContextual"/>
        </w:rPr>
        <w:t xml:space="preserve"> coronary artery disease and a SYNTAX Score ≤ 32</w:t>
      </w:r>
    </w:p>
    <w:p w14:paraId="0330FA77" w14:textId="77777777" w:rsidR="00AB24EC" w:rsidRPr="00AB24EC" w:rsidRDefault="00AB24EC" w:rsidP="00FD0156">
      <w:pPr>
        <w:spacing w:after="0" w:line="240" w:lineRule="auto"/>
        <w:ind w:firstLine="851"/>
        <w:jc w:val="both"/>
        <w:rPr>
          <w:rFonts w:ascii="Times New Roman" w:eastAsia="Aptos" w:hAnsi="Times New Roman"/>
          <w:b/>
          <w:bCs/>
          <w:kern w:val="2"/>
          <w:sz w:val="28"/>
          <w:szCs w:val="28"/>
          <w:lang w:val="en-US" w:eastAsia="en-US"/>
          <w14:ligatures w14:val="standardContextual"/>
        </w:rPr>
      </w:pPr>
      <w:r w:rsidRPr="00AB24EC">
        <w:rPr>
          <w:rFonts w:ascii="Times New Roman" w:eastAsia="Aptos" w:hAnsi="Times New Roman"/>
          <w:b/>
          <w:bCs/>
          <w:kern w:val="2"/>
          <w:sz w:val="28"/>
          <w:szCs w:val="28"/>
          <w:lang w:val="en-US" w:eastAsia="en-US"/>
          <w14:ligatures w14:val="standardContextual"/>
        </w:rPr>
        <w:t>Object of the Study</w:t>
      </w:r>
    </w:p>
    <w:p w14:paraId="09056BF2" w14:textId="77777777" w:rsidR="00AB24EC" w:rsidRPr="00AB24EC" w:rsidRDefault="00AB24EC" w:rsidP="00FD0156">
      <w:pPr>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Patients with multivessel coronary artery disease of low and intermediate anatomical complexity based on the SYNTAX Score (≤ 32), who underwent myocardial revascularization by PCI or CABG.</w:t>
      </w:r>
    </w:p>
    <w:p w14:paraId="300AC5AF" w14:textId="77777777" w:rsidR="00AB24EC" w:rsidRPr="00AB24EC" w:rsidRDefault="00AB24EC" w:rsidP="00FD0156">
      <w:pPr>
        <w:spacing w:after="0" w:line="240" w:lineRule="auto"/>
        <w:ind w:firstLine="851"/>
        <w:jc w:val="both"/>
        <w:rPr>
          <w:rFonts w:ascii="Times New Roman" w:eastAsia="Aptos" w:hAnsi="Times New Roman"/>
          <w:b/>
          <w:bCs/>
          <w:kern w:val="2"/>
          <w:sz w:val="28"/>
          <w:szCs w:val="28"/>
          <w:lang w:val="en-US" w:eastAsia="en-US"/>
          <w14:ligatures w14:val="standardContextual"/>
        </w:rPr>
      </w:pPr>
      <w:r w:rsidRPr="00AB24EC">
        <w:rPr>
          <w:rFonts w:ascii="Times New Roman" w:eastAsia="Aptos" w:hAnsi="Times New Roman"/>
          <w:b/>
          <w:bCs/>
          <w:kern w:val="2"/>
          <w:sz w:val="28"/>
          <w:szCs w:val="28"/>
          <w:lang w:val="en-US" w:eastAsia="en-US"/>
          <w14:ligatures w14:val="standardContextual"/>
        </w:rPr>
        <w:t>Subject of the Study</w:t>
      </w:r>
    </w:p>
    <w:p w14:paraId="284E9FD6" w14:textId="77777777" w:rsidR="00AB24EC" w:rsidRPr="00AB24EC" w:rsidRDefault="00AB24EC" w:rsidP="00FD0156">
      <w:pPr>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 xml:space="preserve">Long-term outcomes of </w:t>
      </w:r>
      <w:r w:rsidRPr="00AB24EC">
        <w:rPr>
          <w:rFonts w:ascii="Times New Roman" w:eastAsia="Aptos" w:hAnsi="Times New Roman"/>
          <w:bCs/>
          <w:kern w:val="2"/>
          <w:sz w:val="28"/>
          <w:szCs w:val="28"/>
          <w:lang w:val="en-US" w:eastAsia="en-US"/>
          <w14:ligatures w14:val="standardContextual"/>
        </w:rPr>
        <w:t>various</w:t>
      </w:r>
      <w:r w:rsidRPr="00AB24EC">
        <w:rPr>
          <w:rFonts w:ascii="Times New Roman" w:eastAsia="Aptos" w:hAnsi="Times New Roman"/>
          <w:kern w:val="2"/>
          <w:sz w:val="28"/>
          <w:szCs w:val="28"/>
          <w:lang w:val="en-US" w:eastAsia="en-US"/>
          <w14:ligatures w14:val="standardContextual"/>
        </w:rPr>
        <w:t xml:space="preserve"> </w:t>
      </w:r>
      <w:r w:rsidRPr="00AB24EC">
        <w:rPr>
          <w:rFonts w:ascii="Times New Roman" w:eastAsia="Aptos" w:hAnsi="Times New Roman"/>
          <w:bCs/>
          <w:kern w:val="2"/>
          <w:sz w:val="28"/>
          <w:szCs w:val="28"/>
          <w:lang w:val="en-US" w:eastAsia="en-US"/>
          <w14:ligatures w14:val="standardContextual"/>
        </w:rPr>
        <w:t xml:space="preserve">methods of </w:t>
      </w:r>
      <w:r w:rsidRPr="00AB24EC">
        <w:rPr>
          <w:rFonts w:ascii="Times New Roman" w:eastAsia="Aptos" w:hAnsi="Times New Roman"/>
          <w:kern w:val="2"/>
          <w:sz w:val="28"/>
          <w:szCs w:val="28"/>
          <w:lang w:val="en-US" w:eastAsia="en-US"/>
          <w14:ligatures w14:val="standardContextual"/>
        </w:rPr>
        <w:t>myocardial revascularization (PCI and CABG), risk factors for adverse events, and the impact of the revascularization method on long-term treatment outcomes in patients with multivessel coronary artery disease and SYNTAX Score ≤ 32.</w:t>
      </w:r>
    </w:p>
    <w:p w14:paraId="0B6F6264" w14:textId="779896F7" w:rsidR="009C21B3" w:rsidRPr="009C21B3" w:rsidRDefault="00AB24EC" w:rsidP="009C21B3">
      <w:pPr>
        <w:spacing w:after="0" w:line="240" w:lineRule="auto"/>
        <w:ind w:firstLine="851"/>
        <w:jc w:val="both"/>
        <w:rPr>
          <w:rFonts w:ascii="Times New Roman" w:eastAsia="Aptos" w:hAnsi="Times New Roman"/>
          <w:bCs/>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 xml:space="preserve">Study Design: </w:t>
      </w:r>
      <w:r w:rsidR="009C21B3">
        <w:rPr>
          <w:rFonts w:ascii="Times New Roman" w:eastAsia="Aptos" w:hAnsi="Times New Roman"/>
          <w:bCs/>
          <w:kern w:val="2"/>
          <w:sz w:val="28"/>
          <w:szCs w:val="28"/>
          <w:lang w:eastAsia="en-US"/>
          <w14:ligatures w14:val="standardContextual"/>
        </w:rPr>
        <w:t>а</w:t>
      </w:r>
      <w:r w:rsidR="009C21B3" w:rsidRPr="009C21B3">
        <w:rPr>
          <w:rFonts w:ascii="Times New Roman" w:eastAsia="Aptos" w:hAnsi="Times New Roman"/>
          <w:bCs/>
          <w:kern w:val="2"/>
          <w:sz w:val="28"/>
          <w:szCs w:val="28"/>
          <w:lang w:val="en-US" w:eastAsia="en-US"/>
          <w14:ligatures w14:val="standardContextual"/>
        </w:rPr>
        <w:t xml:space="preserve"> dual-center retro-prospective comparative study</w:t>
      </w:r>
    </w:p>
    <w:p w14:paraId="737C3984" w14:textId="4B1E4562" w:rsidR="008B43EA" w:rsidRPr="00FD0156" w:rsidRDefault="00FD0156" w:rsidP="009C21B3">
      <w:pPr>
        <w:spacing w:after="0" w:line="240" w:lineRule="auto"/>
        <w:ind w:firstLine="851"/>
        <w:jc w:val="both"/>
        <w:rPr>
          <w:rFonts w:ascii="Times New Roman" w:hAnsi="Times New Roman"/>
          <w:bCs/>
          <w:sz w:val="28"/>
          <w:szCs w:val="28"/>
          <w:lang w:val="en-US"/>
        </w:rPr>
      </w:pPr>
      <w:proofErr w:type="gramStart"/>
      <w:r>
        <w:rPr>
          <w:rFonts w:ascii="Times New Roman" w:hAnsi="Times New Roman"/>
          <w:b/>
          <w:sz w:val="28"/>
          <w:szCs w:val="28"/>
          <w:lang w:val="en-US"/>
        </w:rPr>
        <w:t>Research Methods and Materials</w:t>
      </w:r>
      <w:r w:rsidR="00DF0C04" w:rsidRPr="00534235">
        <w:rPr>
          <w:rFonts w:ascii="Times New Roman" w:hAnsi="Times New Roman"/>
          <w:b/>
          <w:sz w:val="28"/>
          <w:szCs w:val="28"/>
          <w:lang w:val="en-US"/>
        </w:rPr>
        <w:t>.</w:t>
      </w:r>
      <w:proofErr w:type="gramEnd"/>
      <w:r w:rsidR="00DF0C04" w:rsidRPr="00534235">
        <w:rPr>
          <w:rFonts w:ascii="Times New Roman" w:hAnsi="Times New Roman"/>
          <w:b/>
          <w:sz w:val="28"/>
          <w:szCs w:val="28"/>
          <w:lang w:val="en-US"/>
        </w:rPr>
        <w:t xml:space="preserve"> </w:t>
      </w:r>
      <w:r w:rsidRPr="00BA3D06">
        <w:rPr>
          <w:rFonts w:ascii="Times New Roman" w:hAnsi="Times New Roman"/>
          <w:bCs/>
          <w:sz w:val="28"/>
          <w:szCs w:val="28"/>
          <w:lang w:val="en-US"/>
        </w:rPr>
        <w:t>The study was conducted in five stages:</w:t>
      </w:r>
      <w:r w:rsidR="00DF0C04" w:rsidRPr="00534235">
        <w:rPr>
          <w:rFonts w:ascii="Times New Roman" w:hAnsi="Times New Roman"/>
          <w:sz w:val="28"/>
          <w:szCs w:val="28"/>
          <w:lang w:val="en-US"/>
        </w:rPr>
        <w:t xml:space="preserve"> </w:t>
      </w:r>
    </w:p>
    <w:p w14:paraId="7FB7689F" w14:textId="44C0223F" w:rsidR="003F41C0" w:rsidRPr="00534235" w:rsidRDefault="00FD0156" w:rsidP="00FD0156">
      <w:pPr>
        <w:pStyle w:val="a3"/>
        <w:tabs>
          <w:tab w:val="left" w:pos="0"/>
          <w:tab w:val="left" w:pos="567"/>
        </w:tabs>
        <w:spacing w:after="0" w:line="240" w:lineRule="auto"/>
        <w:ind w:left="0" w:firstLine="851"/>
        <w:jc w:val="both"/>
        <w:rPr>
          <w:rFonts w:ascii="Times New Roman" w:hAnsi="Times New Roman"/>
          <w:i/>
          <w:sz w:val="28"/>
          <w:szCs w:val="28"/>
          <w:lang w:val="en-US"/>
        </w:rPr>
      </w:pPr>
      <w:r w:rsidRPr="00534235">
        <w:rPr>
          <w:rFonts w:ascii="Times New Roman" w:hAnsi="Times New Roman"/>
          <w:i/>
          <w:iCs/>
          <w:sz w:val="28"/>
          <w:szCs w:val="28"/>
          <w:lang w:val="en-US"/>
        </w:rPr>
        <w:t>Stage I</w:t>
      </w:r>
      <w:r w:rsidRPr="00534235">
        <w:rPr>
          <w:rFonts w:ascii="Times New Roman" w:hAnsi="Times New Roman"/>
          <w:sz w:val="28"/>
          <w:szCs w:val="28"/>
          <w:lang w:val="en-US"/>
        </w:rPr>
        <w:t xml:space="preserve"> comprised a comprehensive review and analysis of national and international literature addressing the selection of revascularization strategies in patients with </w:t>
      </w:r>
      <w:proofErr w:type="spellStart"/>
      <w:r w:rsidRPr="00534235">
        <w:rPr>
          <w:rFonts w:ascii="Times New Roman" w:hAnsi="Times New Roman"/>
          <w:sz w:val="28"/>
          <w:szCs w:val="28"/>
          <w:lang w:val="en-US"/>
        </w:rPr>
        <w:t>multivessel</w:t>
      </w:r>
      <w:proofErr w:type="spellEnd"/>
      <w:r w:rsidRPr="00534235">
        <w:rPr>
          <w:rFonts w:ascii="Times New Roman" w:hAnsi="Times New Roman"/>
          <w:sz w:val="28"/>
          <w:szCs w:val="28"/>
          <w:lang w:val="en-US"/>
        </w:rPr>
        <w:t xml:space="preserve"> C</w:t>
      </w:r>
      <w:r w:rsidR="00F049F0">
        <w:rPr>
          <w:rFonts w:ascii="Times New Roman" w:hAnsi="Times New Roman"/>
          <w:sz w:val="28"/>
          <w:szCs w:val="28"/>
          <w:lang w:val="en-US"/>
        </w:rPr>
        <w:t>A</w:t>
      </w:r>
      <w:r w:rsidRPr="00534235">
        <w:rPr>
          <w:rFonts w:ascii="Times New Roman" w:hAnsi="Times New Roman"/>
          <w:sz w:val="28"/>
          <w:szCs w:val="28"/>
          <w:lang w:val="en-US"/>
        </w:rPr>
        <w:t>D</w:t>
      </w:r>
      <w:r w:rsidR="003F41C0" w:rsidRPr="00534235">
        <w:rPr>
          <w:rFonts w:ascii="Times New Roman" w:hAnsi="Times New Roman"/>
          <w:sz w:val="28"/>
          <w:szCs w:val="28"/>
          <w:lang w:val="en-US"/>
        </w:rPr>
        <w:t>.</w:t>
      </w:r>
    </w:p>
    <w:p w14:paraId="3A359CB7" w14:textId="6C9025B5" w:rsidR="00C74CA8" w:rsidRPr="00534235" w:rsidRDefault="00D152AC" w:rsidP="00FD0156">
      <w:pPr>
        <w:pStyle w:val="a3"/>
        <w:tabs>
          <w:tab w:val="left" w:pos="0"/>
          <w:tab w:val="left" w:pos="567"/>
        </w:tabs>
        <w:spacing w:after="0" w:line="240" w:lineRule="auto"/>
        <w:ind w:left="0" w:firstLine="851"/>
        <w:jc w:val="both"/>
        <w:rPr>
          <w:rFonts w:ascii="Times New Roman" w:hAnsi="Times New Roman"/>
          <w:sz w:val="28"/>
          <w:szCs w:val="28"/>
          <w:lang w:val="en-US"/>
        </w:rPr>
      </w:pPr>
      <w:r w:rsidRPr="00D152AC">
        <w:rPr>
          <w:rFonts w:ascii="Times New Roman" w:hAnsi="Times New Roman"/>
          <w:i/>
          <w:iCs/>
          <w:sz w:val="28"/>
          <w:szCs w:val="28"/>
          <w:lang w:val="en-US"/>
        </w:rPr>
        <w:t>Stage II</w:t>
      </w:r>
      <w:r w:rsidRPr="00D152AC">
        <w:rPr>
          <w:rFonts w:ascii="Times New Roman" w:hAnsi="Times New Roman"/>
          <w:sz w:val="28"/>
          <w:szCs w:val="28"/>
          <w:lang w:val="en-US"/>
        </w:rPr>
        <w:t xml:space="preserve"> involved retrospective cohort selection and comparative assessment of baseline clinical, anatomical, and angiographic characteristics. Using archival data collected between 2011 and 2013 from the National Scientific Cardiac Surgery Center in Astana and the Pavlodar Regional Cardiology Center, a total of 406 patients with </w:t>
      </w:r>
      <w:proofErr w:type="spellStart"/>
      <w:r w:rsidRPr="00D152AC">
        <w:rPr>
          <w:rFonts w:ascii="Times New Roman" w:hAnsi="Times New Roman"/>
          <w:sz w:val="28"/>
          <w:szCs w:val="28"/>
          <w:lang w:val="en-US"/>
        </w:rPr>
        <w:t>multivessel</w:t>
      </w:r>
      <w:proofErr w:type="spellEnd"/>
      <w:r w:rsidRPr="00D152AC">
        <w:rPr>
          <w:rFonts w:ascii="Times New Roman" w:hAnsi="Times New Roman"/>
          <w:sz w:val="28"/>
          <w:szCs w:val="28"/>
          <w:lang w:val="en-US"/>
        </w:rPr>
        <w:t xml:space="preserve"> C</w:t>
      </w:r>
      <w:r w:rsidR="00F049F0">
        <w:rPr>
          <w:rFonts w:ascii="Times New Roman" w:hAnsi="Times New Roman"/>
          <w:sz w:val="28"/>
          <w:szCs w:val="28"/>
          <w:lang w:val="en-US"/>
        </w:rPr>
        <w:t>A</w:t>
      </w:r>
      <w:r w:rsidRPr="00D152AC">
        <w:rPr>
          <w:rFonts w:ascii="Times New Roman" w:hAnsi="Times New Roman"/>
          <w:sz w:val="28"/>
          <w:szCs w:val="28"/>
          <w:lang w:val="en-US"/>
        </w:rPr>
        <w:t>D and a SYNTAX score (SS) ≤32 were enrolled in the study. The cohort included 200 patients who underwent primary PCI (100 with SS≤22 and 100 with SS 23-32) and 206 patients treated with primary CABG (100 with SS≤22 and 106 with SS 23-32).</w:t>
      </w:r>
      <w:r>
        <w:rPr>
          <w:rFonts w:ascii="Times New Roman" w:hAnsi="Times New Roman"/>
          <w:sz w:val="28"/>
          <w:szCs w:val="28"/>
          <w:lang w:val="en-US"/>
        </w:rPr>
        <w:t xml:space="preserve">  </w:t>
      </w:r>
    </w:p>
    <w:p w14:paraId="5C169412" w14:textId="5068422C" w:rsidR="00FC153A" w:rsidRDefault="00D152AC" w:rsidP="00FC153A">
      <w:pPr>
        <w:pStyle w:val="a3"/>
        <w:tabs>
          <w:tab w:val="left" w:pos="0"/>
          <w:tab w:val="left" w:pos="567"/>
        </w:tabs>
        <w:spacing w:after="0" w:line="240" w:lineRule="auto"/>
        <w:ind w:left="0" w:firstLine="851"/>
        <w:jc w:val="both"/>
        <w:rPr>
          <w:rFonts w:ascii="Times New Roman" w:hAnsi="Times New Roman"/>
          <w:sz w:val="28"/>
          <w:szCs w:val="28"/>
          <w:lang w:val="en-US"/>
        </w:rPr>
      </w:pPr>
      <w:r w:rsidRPr="00D152AC">
        <w:rPr>
          <w:rFonts w:ascii="Times New Roman" w:hAnsi="Times New Roman"/>
          <w:i/>
          <w:iCs/>
          <w:sz w:val="28"/>
          <w:szCs w:val="28"/>
          <w:lang w:val="en-US"/>
        </w:rPr>
        <w:t>Stage III</w:t>
      </w:r>
      <w:r w:rsidRPr="00D152AC">
        <w:rPr>
          <w:rFonts w:ascii="Times New Roman" w:hAnsi="Times New Roman"/>
          <w:sz w:val="28"/>
          <w:szCs w:val="28"/>
          <w:lang w:val="en-US"/>
        </w:rPr>
        <w:t xml:space="preserve"> involved the evaluation of long-term outcomes following coronary stenting and coronary artery bypass grafting. Patient follow-up was conducted through analysis of institutional electronic databases, the Clinical Medical Information System (CMIS), the Electronic Registry of Inpatients (ERIP), and direct contact-based monitoring. The mean duration of follow-up was 9±1.9 years (covering the period from 2011-2013 to 2022).</w:t>
      </w:r>
      <w:r>
        <w:rPr>
          <w:rFonts w:ascii="Times New Roman" w:hAnsi="Times New Roman"/>
          <w:sz w:val="28"/>
          <w:szCs w:val="28"/>
          <w:lang w:val="en-US"/>
        </w:rPr>
        <w:t xml:space="preserve"> </w:t>
      </w:r>
      <w:r w:rsidRPr="00D152AC">
        <w:rPr>
          <w:rFonts w:ascii="Times New Roman" w:hAnsi="Times New Roman"/>
          <w:sz w:val="28"/>
          <w:szCs w:val="28"/>
          <w:lang w:val="en-US"/>
        </w:rPr>
        <w:t xml:space="preserve">In addition, a predefined subgroup of patients </w:t>
      </w:r>
      <w:r w:rsidRPr="00D152AC">
        <w:rPr>
          <w:rFonts w:ascii="Times New Roman" w:hAnsi="Times New Roman"/>
          <w:sz w:val="28"/>
          <w:szCs w:val="28"/>
          <w:lang w:val="en-US"/>
        </w:rPr>
        <w:lastRenderedPageBreak/>
        <w:t>with a high comorbidity (Charlson Comorbidity Index</w:t>
      </w:r>
      <w:r w:rsidR="00D77071">
        <w:rPr>
          <w:rFonts w:ascii="Times New Roman" w:hAnsi="Times New Roman"/>
          <w:sz w:val="28"/>
          <w:szCs w:val="28"/>
          <w:lang w:val="en-US"/>
        </w:rPr>
        <w:t xml:space="preserve"> </w:t>
      </w:r>
      <w:r w:rsidRPr="00D152AC">
        <w:rPr>
          <w:rFonts w:ascii="Times New Roman" w:hAnsi="Times New Roman"/>
          <w:sz w:val="28"/>
          <w:szCs w:val="28"/>
          <w:lang w:val="en-US"/>
        </w:rPr>
        <w:t>≥4) was identified. Within this subgroup, medication adherence was assessed using</w:t>
      </w:r>
      <w:r w:rsidR="00C10EA7" w:rsidRPr="00534235">
        <w:rPr>
          <w:rFonts w:ascii="Times New Roman" w:hAnsi="Times New Roman"/>
          <w:sz w:val="28"/>
          <w:szCs w:val="28"/>
          <w:lang w:val="en-US"/>
        </w:rPr>
        <w:t xml:space="preserve"> </w:t>
      </w:r>
      <w:r w:rsidR="00C10EA7">
        <w:rPr>
          <w:rFonts w:ascii="Times New Roman" w:hAnsi="Times New Roman"/>
          <w:sz w:val="28"/>
          <w:szCs w:val="28"/>
          <w:lang w:val="en-US"/>
        </w:rPr>
        <w:t>the</w:t>
      </w:r>
      <w:r w:rsidR="00C10EA7" w:rsidRPr="00534235">
        <w:rPr>
          <w:rFonts w:ascii="Times New Roman" w:hAnsi="Times New Roman"/>
          <w:sz w:val="28"/>
          <w:szCs w:val="28"/>
          <w:lang w:val="en-US"/>
        </w:rPr>
        <w:t xml:space="preserve"> </w:t>
      </w:r>
      <w:proofErr w:type="spellStart"/>
      <w:r w:rsidR="00C10EA7" w:rsidRPr="00534235">
        <w:rPr>
          <w:rFonts w:ascii="Times New Roman" w:hAnsi="Times New Roman"/>
          <w:sz w:val="28"/>
          <w:szCs w:val="28"/>
          <w:lang w:val="en-US"/>
        </w:rPr>
        <w:t>Morisky</w:t>
      </w:r>
      <w:proofErr w:type="spellEnd"/>
      <w:r w:rsidR="00C10EA7" w:rsidRPr="00534235">
        <w:rPr>
          <w:rFonts w:ascii="Times New Roman" w:hAnsi="Times New Roman"/>
          <w:sz w:val="28"/>
          <w:szCs w:val="28"/>
          <w:lang w:val="en-US"/>
        </w:rPr>
        <w:t xml:space="preserve"> Medication Adherence Scale</w:t>
      </w:r>
      <w:r w:rsidR="00C10EA7">
        <w:rPr>
          <w:rFonts w:ascii="Times New Roman" w:hAnsi="Times New Roman"/>
          <w:sz w:val="28"/>
          <w:szCs w:val="28"/>
          <w:lang w:val="en-US"/>
        </w:rPr>
        <w:t xml:space="preserve"> </w:t>
      </w:r>
      <w:r w:rsidR="00C10EA7" w:rsidRPr="00534235">
        <w:rPr>
          <w:rFonts w:ascii="Times New Roman" w:hAnsi="Times New Roman"/>
          <w:sz w:val="28"/>
          <w:szCs w:val="28"/>
          <w:lang w:val="en-US"/>
        </w:rPr>
        <w:t>(MMAS-4)</w:t>
      </w:r>
      <w:r w:rsidRPr="00D152AC">
        <w:rPr>
          <w:rFonts w:ascii="Times New Roman" w:hAnsi="Times New Roman"/>
          <w:sz w:val="28"/>
          <w:szCs w:val="28"/>
          <w:lang w:val="en-US"/>
        </w:rPr>
        <w:t>, and physical activity levels were evaluated with the International Physical Activity Questionnaire (IPAQ).</w:t>
      </w:r>
      <w:r>
        <w:rPr>
          <w:rFonts w:ascii="Times New Roman" w:hAnsi="Times New Roman"/>
          <w:sz w:val="28"/>
          <w:szCs w:val="28"/>
          <w:lang w:val="en-US"/>
        </w:rPr>
        <w:t xml:space="preserve">   </w:t>
      </w:r>
    </w:p>
    <w:p w14:paraId="49D450E1" w14:textId="634B555C" w:rsidR="00D152AC" w:rsidRPr="00D152AC" w:rsidRDefault="00D152AC" w:rsidP="00FC153A">
      <w:pPr>
        <w:pStyle w:val="a3"/>
        <w:tabs>
          <w:tab w:val="left" w:pos="0"/>
          <w:tab w:val="left" w:pos="567"/>
        </w:tabs>
        <w:spacing w:after="0" w:line="240" w:lineRule="auto"/>
        <w:ind w:left="0" w:firstLine="851"/>
        <w:jc w:val="both"/>
        <w:rPr>
          <w:rFonts w:ascii="Times New Roman" w:hAnsi="Times New Roman"/>
          <w:sz w:val="28"/>
          <w:szCs w:val="28"/>
          <w:lang w:val="en-US"/>
        </w:rPr>
      </w:pPr>
      <w:r w:rsidRPr="00FC153A">
        <w:rPr>
          <w:rFonts w:ascii="Times New Roman" w:hAnsi="Times New Roman"/>
          <w:i/>
          <w:iCs/>
          <w:sz w:val="28"/>
          <w:szCs w:val="28"/>
          <w:lang w:val="en-US"/>
        </w:rPr>
        <w:t>Stage IV</w:t>
      </w:r>
      <w:r w:rsidRPr="00D152AC">
        <w:rPr>
          <w:rFonts w:ascii="Times New Roman" w:hAnsi="Times New Roman"/>
          <w:sz w:val="28"/>
          <w:szCs w:val="28"/>
          <w:lang w:val="en-US"/>
        </w:rPr>
        <w:t xml:space="preserve"> comprised statistical processing and logical interpretation of the collected data. Long-term outcomes following revascularization were analyzed using the Kaplan-Meier method. Independent predictors of adverse events were determined through multivariable Cox proportional hazards regression analysis.</w:t>
      </w:r>
    </w:p>
    <w:p w14:paraId="35C9E32F" w14:textId="5898FFBA" w:rsidR="00C74CA8" w:rsidRPr="00887F36" w:rsidRDefault="00887F36" w:rsidP="00887F36">
      <w:pPr>
        <w:pStyle w:val="a3"/>
        <w:tabs>
          <w:tab w:val="left" w:pos="0"/>
          <w:tab w:val="left" w:pos="567"/>
        </w:tabs>
        <w:spacing w:after="0" w:line="240" w:lineRule="auto"/>
        <w:ind w:left="0" w:firstLine="851"/>
        <w:jc w:val="both"/>
        <w:rPr>
          <w:rFonts w:ascii="Times New Roman" w:hAnsi="Times New Roman"/>
          <w:i/>
          <w:iCs/>
          <w:sz w:val="28"/>
          <w:szCs w:val="28"/>
          <w:lang w:val="en-US"/>
        </w:rPr>
      </w:pPr>
      <w:r w:rsidRPr="00887F36">
        <w:rPr>
          <w:rFonts w:ascii="Times New Roman" w:hAnsi="Times New Roman"/>
          <w:i/>
          <w:iCs/>
          <w:sz w:val="28"/>
          <w:szCs w:val="28"/>
          <w:lang w:val="en-US"/>
        </w:rPr>
        <w:t xml:space="preserve">Stage V </w:t>
      </w:r>
      <w:r w:rsidRPr="00887F36">
        <w:rPr>
          <w:rFonts w:ascii="Times New Roman" w:hAnsi="Times New Roman"/>
          <w:iCs/>
          <w:sz w:val="28"/>
          <w:szCs w:val="28"/>
          <w:lang w:val="en-US"/>
        </w:rPr>
        <w:t>involved the development of prognostic models for each clinical endpoint, based on identified key risk factors and employing binary logistic regression equations. These models were subsequently integrated into a software platform (mobile application).</w:t>
      </w:r>
      <w:r w:rsidRPr="00887F36">
        <w:rPr>
          <w:rFonts w:ascii="Times New Roman" w:hAnsi="Times New Roman"/>
          <w:i/>
          <w:iCs/>
          <w:sz w:val="28"/>
          <w:szCs w:val="28"/>
          <w:lang w:val="en-US"/>
        </w:rPr>
        <w:t xml:space="preserve"> </w:t>
      </w:r>
      <w:r w:rsidR="00D152AC" w:rsidRPr="00D152AC">
        <w:rPr>
          <w:rFonts w:ascii="Times New Roman" w:hAnsi="Times New Roman"/>
          <w:sz w:val="28"/>
          <w:szCs w:val="28"/>
          <w:lang w:val="en-US"/>
        </w:rPr>
        <w:t>An evidence-based algorithm for selecting the optimal myocardial revascularization strategy was developed. The findings of the study have been successfully implemented into routine clinical practice at the Pavlodar Regional Cardiology Center.</w:t>
      </w:r>
    </w:p>
    <w:p w14:paraId="1FCDBE3F" w14:textId="15654ADE" w:rsidR="00AB24EC" w:rsidRPr="00AB24EC" w:rsidRDefault="00AB24EC" w:rsidP="00FD0156">
      <w:pPr>
        <w:spacing w:after="0" w:line="240" w:lineRule="auto"/>
        <w:ind w:firstLine="851"/>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Study Endpoints:</w:t>
      </w:r>
      <w:r w:rsidRPr="00AB24EC">
        <w:rPr>
          <w:rFonts w:ascii="Times New Roman" w:eastAsia="Aptos" w:hAnsi="Times New Roman"/>
          <w:kern w:val="2"/>
          <w:sz w:val="28"/>
          <w:szCs w:val="28"/>
          <w:lang w:val="en-US" w:eastAsia="en-US"/>
          <w14:ligatures w14:val="standardContextual"/>
        </w:rPr>
        <w:t xml:space="preserve"> the endpoints of the study included a combination of major adverse cardiac and cerebrovascular events (MACCE) and their individual components: all-cause mortality</w:t>
      </w:r>
      <w:r w:rsidR="00383542" w:rsidRPr="00383542">
        <w:rPr>
          <w:rFonts w:ascii="Times New Roman" w:eastAsia="Aptos" w:hAnsi="Times New Roman"/>
          <w:kern w:val="2"/>
          <w:sz w:val="28"/>
          <w:szCs w:val="28"/>
          <w:lang w:val="en-US" w:eastAsia="en-US"/>
          <w14:ligatures w14:val="standardContextual"/>
        </w:rPr>
        <w:t>,</w:t>
      </w:r>
      <w:r w:rsidRPr="00AB24EC">
        <w:rPr>
          <w:rFonts w:ascii="Times New Roman" w:eastAsia="Aptos" w:hAnsi="Times New Roman"/>
          <w:kern w:val="2"/>
          <w:sz w:val="28"/>
          <w:szCs w:val="28"/>
          <w:lang w:val="en-US" w:eastAsia="en-US"/>
          <w14:ligatures w14:val="standardContextual"/>
        </w:rPr>
        <w:t xml:space="preserve"> cardiac death</w:t>
      </w:r>
      <w:r w:rsidR="00383542" w:rsidRPr="00383542">
        <w:rPr>
          <w:rFonts w:ascii="Times New Roman" w:eastAsia="Aptos" w:hAnsi="Times New Roman"/>
          <w:kern w:val="2"/>
          <w:sz w:val="28"/>
          <w:szCs w:val="28"/>
          <w:lang w:val="en-US" w:eastAsia="en-US"/>
          <w14:ligatures w14:val="standardContextual"/>
        </w:rPr>
        <w:t>,</w:t>
      </w:r>
      <w:r w:rsidRPr="00AB24EC">
        <w:rPr>
          <w:rFonts w:ascii="Times New Roman" w:eastAsia="Aptos" w:hAnsi="Times New Roman"/>
          <w:kern w:val="2"/>
          <w:sz w:val="28"/>
          <w:szCs w:val="28"/>
          <w:lang w:val="en-US" w:eastAsia="en-US"/>
          <w14:ligatures w14:val="standardContextual"/>
        </w:rPr>
        <w:t xml:space="preserve"> cerebrovascular events (transient ischemic attack/stroke)</w:t>
      </w:r>
      <w:r w:rsidR="00383542" w:rsidRPr="00383542">
        <w:rPr>
          <w:rFonts w:ascii="Times New Roman" w:eastAsia="Aptos" w:hAnsi="Times New Roman"/>
          <w:kern w:val="2"/>
          <w:sz w:val="28"/>
          <w:szCs w:val="28"/>
          <w:lang w:val="en-US" w:eastAsia="en-US"/>
          <w14:ligatures w14:val="standardContextual"/>
        </w:rPr>
        <w:t>,</w:t>
      </w:r>
      <w:r w:rsidRPr="00AB24EC">
        <w:rPr>
          <w:rFonts w:ascii="Times New Roman" w:eastAsia="Aptos" w:hAnsi="Times New Roman"/>
          <w:kern w:val="2"/>
          <w:sz w:val="28"/>
          <w:szCs w:val="28"/>
          <w:lang w:val="en-US" w:eastAsia="en-US"/>
          <w14:ligatures w14:val="standardContextual"/>
        </w:rPr>
        <w:t xml:space="preserve"> myocardial infarction (MI); repeat revascularization; devel</w:t>
      </w:r>
      <w:r>
        <w:rPr>
          <w:rFonts w:ascii="Times New Roman" w:eastAsia="Aptos" w:hAnsi="Times New Roman"/>
          <w:kern w:val="2"/>
          <w:sz w:val="28"/>
          <w:szCs w:val="28"/>
          <w:lang w:val="en-US" w:eastAsia="en-US"/>
          <w14:ligatures w14:val="standardContextual"/>
        </w:rPr>
        <w:t>opment of chronic heart failure</w:t>
      </w:r>
      <w:r w:rsidRPr="00AB24EC">
        <w:rPr>
          <w:rFonts w:ascii="Times New Roman" w:eastAsia="Aptos" w:hAnsi="Times New Roman"/>
          <w:kern w:val="2"/>
          <w:sz w:val="28"/>
          <w:szCs w:val="28"/>
          <w:lang w:val="en-US" w:eastAsia="en-US"/>
          <w14:ligatures w14:val="standardContextual"/>
        </w:rPr>
        <w:t>; and a high category of coronary artery lesion as characterized by an SYNTAX Score≥ 33 in dynamics.</w:t>
      </w:r>
    </w:p>
    <w:p w14:paraId="3308311B" w14:textId="46021D6E" w:rsidR="00EA3297" w:rsidRPr="00D509F1" w:rsidRDefault="00C1221F" w:rsidP="00FD0156">
      <w:pPr>
        <w:pStyle w:val="a3"/>
        <w:tabs>
          <w:tab w:val="left" w:pos="567"/>
        </w:tabs>
        <w:spacing w:line="240" w:lineRule="auto"/>
        <w:ind w:left="0" w:firstLine="851"/>
        <w:jc w:val="both"/>
        <w:rPr>
          <w:rFonts w:ascii="Times New Roman" w:hAnsi="Times New Roman"/>
          <w:b/>
          <w:sz w:val="28"/>
          <w:szCs w:val="28"/>
          <w:shd w:val="clear" w:color="auto" w:fill="FFFFFF"/>
          <w:lang w:val="en-US"/>
        </w:rPr>
      </w:pPr>
      <w:r>
        <w:rPr>
          <w:rFonts w:ascii="Times New Roman" w:eastAsia="Calibri" w:hAnsi="Times New Roman"/>
          <w:b/>
          <w:sz w:val="28"/>
          <w:szCs w:val="28"/>
          <w:lang w:val="en-US" w:eastAsia="en-US"/>
        </w:rPr>
        <w:t>Main Statements Submitted for Defense</w:t>
      </w:r>
      <w:r w:rsidR="00EA3297" w:rsidRPr="00534235">
        <w:rPr>
          <w:rFonts w:ascii="Times New Roman" w:eastAsia="Calibri" w:hAnsi="Times New Roman"/>
          <w:b/>
          <w:sz w:val="28"/>
          <w:szCs w:val="28"/>
          <w:lang w:val="en-US" w:eastAsia="en-US"/>
        </w:rPr>
        <w:t xml:space="preserve">: </w:t>
      </w:r>
    </w:p>
    <w:p w14:paraId="282905BC" w14:textId="22BE9783" w:rsidR="002367E4" w:rsidRPr="00534235" w:rsidRDefault="008C6FF7" w:rsidP="003B20C5">
      <w:pPr>
        <w:pStyle w:val="a3"/>
        <w:numPr>
          <w:ilvl w:val="0"/>
          <w:numId w:val="7"/>
        </w:numPr>
        <w:tabs>
          <w:tab w:val="left" w:pos="567"/>
          <w:tab w:val="left" w:pos="851"/>
        </w:tabs>
        <w:spacing w:after="0" w:line="240" w:lineRule="auto"/>
        <w:ind w:left="0" w:firstLine="567"/>
        <w:jc w:val="both"/>
        <w:rPr>
          <w:rFonts w:ascii="Times New Roman" w:eastAsia="Calibri" w:hAnsi="Times New Roman"/>
          <w:sz w:val="28"/>
          <w:szCs w:val="28"/>
          <w:lang w:val="en-US" w:eastAsia="en-US"/>
        </w:rPr>
      </w:pPr>
      <w:r w:rsidRPr="008C6FF7">
        <w:rPr>
          <w:rFonts w:ascii="Times New Roman" w:hAnsi="Times New Roman"/>
          <w:bCs/>
          <w:sz w:val="28"/>
          <w:szCs w:val="28"/>
          <w:lang w:val="en-US"/>
        </w:rPr>
        <w:t xml:space="preserve">In patients with </w:t>
      </w:r>
      <w:proofErr w:type="spellStart"/>
      <w:r w:rsidRPr="008C6FF7">
        <w:rPr>
          <w:rFonts w:ascii="Times New Roman" w:hAnsi="Times New Roman"/>
          <w:bCs/>
          <w:sz w:val="28"/>
          <w:szCs w:val="28"/>
          <w:lang w:val="en-US"/>
        </w:rPr>
        <w:t>multivessel</w:t>
      </w:r>
      <w:proofErr w:type="spellEnd"/>
      <w:r w:rsidRPr="008C6FF7">
        <w:rPr>
          <w:rFonts w:ascii="Times New Roman" w:hAnsi="Times New Roman"/>
          <w:bCs/>
          <w:sz w:val="28"/>
          <w:szCs w:val="28"/>
          <w:lang w:val="en-US"/>
        </w:rPr>
        <w:t xml:space="preserve"> coronary artery disease and </w:t>
      </w:r>
      <w:r w:rsidRPr="008C6FF7">
        <w:rPr>
          <w:rFonts w:ascii="Times New Roman" w:hAnsi="Times New Roman"/>
          <w:b/>
          <w:bCs/>
          <w:sz w:val="28"/>
          <w:szCs w:val="28"/>
          <w:lang w:val="en-US"/>
        </w:rPr>
        <w:t>a</w:t>
      </w:r>
      <w:r w:rsidRPr="008C6FF7">
        <w:rPr>
          <w:rFonts w:ascii="Times New Roman" w:hAnsi="Times New Roman"/>
          <w:bCs/>
          <w:sz w:val="28"/>
          <w:szCs w:val="28"/>
          <w:lang w:val="en-US"/>
        </w:rPr>
        <w:t> SYNTAX Score ≤32, PCI and CABG strategies demonstrate statistically comparable rates of all-cause and cardiac mortality, as well as the incidence of acute cerebrovascular events over a long-term follow-up period (9±1.9 years)</w:t>
      </w:r>
      <w:r w:rsidR="002367E4" w:rsidRPr="00534235">
        <w:rPr>
          <w:rFonts w:ascii="Times New Roman" w:hAnsi="Times New Roman"/>
          <w:bCs/>
          <w:sz w:val="28"/>
          <w:szCs w:val="28"/>
          <w:lang w:val="en-US"/>
        </w:rPr>
        <w:t>.</w:t>
      </w:r>
      <w:r w:rsidR="002367E4" w:rsidRPr="002367E4">
        <w:rPr>
          <w:rFonts w:ascii="Times New Roman" w:hAnsi="Times New Roman"/>
          <w:bCs/>
          <w:sz w:val="28"/>
          <w:szCs w:val="28"/>
          <w:lang w:val="en-US"/>
        </w:rPr>
        <w:t xml:space="preserve"> </w:t>
      </w:r>
    </w:p>
    <w:p w14:paraId="63BE9B67" w14:textId="77777777" w:rsidR="003B20C5" w:rsidRPr="003B20C5" w:rsidRDefault="003B20C5" w:rsidP="003B20C5">
      <w:pPr>
        <w:pStyle w:val="a3"/>
        <w:numPr>
          <w:ilvl w:val="0"/>
          <w:numId w:val="7"/>
        </w:numPr>
        <w:tabs>
          <w:tab w:val="left" w:pos="567"/>
          <w:tab w:val="left" w:pos="851"/>
        </w:tabs>
        <w:spacing w:after="0" w:line="240" w:lineRule="auto"/>
        <w:ind w:left="0" w:firstLine="567"/>
        <w:jc w:val="both"/>
        <w:rPr>
          <w:rFonts w:ascii="Times New Roman" w:eastAsia="Calibri" w:hAnsi="Times New Roman"/>
          <w:sz w:val="28"/>
          <w:szCs w:val="28"/>
          <w:lang w:val="en-US" w:eastAsia="en-US"/>
        </w:rPr>
      </w:pPr>
      <w:r w:rsidRPr="003B20C5">
        <w:rPr>
          <w:rFonts w:ascii="Times New Roman" w:hAnsi="Times New Roman"/>
          <w:bCs/>
          <w:sz w:val="28"/>
          <w:szCs w:val="28"/>
          <w:lang w:val="en-US"/>
        </w:rPr>
        <w:t>The revascularization method determines the pattern of adverse long-term outcomes: PCI is associated with higher rates of myocardial infarction and repeat revascularization, whereas CABG is characterized by more frequent progression of coronary atherosclerosis (SYNTAX Score ≥33) and the development of chronic heart failure in patients with a SYNTAX Score ≤22</w:t>
      </w:r>
    </w:p>
    <w:p w14:paraId="5B6ACAF1" w14:textId="225CB03C" w:rsidR="003B20C5" w:rsidRPr="003B20C5" w:rsidRDefault="003B20C5" w:rsidP="003B20C5">
      <w:pPr>
        <w:pStyle w:val="a3"/>
        <w:numPr>
          <w:ilvl w:val="0"/>
          <w:numId w:val="7"/>
        </w:numPr>
        <w:tabs>
          <w:tab w:val="left" w:pos="567"/>
          <w:tab w:val="left" w:pos="851"/>
        </w:tabs>
        <w:spacing w:after="0" w:line="240" w:lineRule="auto"/>
        <w:ind w:left="0" w:firstLine="567"/>
        <w:jc w:val="both"/>
        <w:rPr>
          <w:rFonts w:ascii="Times New Roman" w:eastAsia="Calibri" w:hAnsi="Times New Roman"/>
          <w:sz w:val="28"/>
          <w:szCs w:val="28"/>
          <w:lang w:val="en-US" w:eastAsia="en-US"/>
        </w:rPr>
      </w:pPr>
      <w:r w:rsidRPr="003B20C5">
        <w:rPr>
          <w:rFonts w:ascii="Times New Roman" w:hAnsi="Times New Roman"/>
          <w:bCs/>
          <w:sz w:val="28"/>
          <w:szCs w:val="28"/>
          <w:lang w:val="kk-KZ"/>
        </w:rPr>
        <w:t>The choice of the optimal revascularization strategy is determined by the patient's clinical profile: the benefit of CABG in reducing the risk of myocardial infarction is associated with smoking, overweight (BMI ≥25), a history of myocardial infarction, and peripheral atherosclerosis; whereas comorbid COPD in patients with a SYNTAX Score ≤22 justifies the priority of PCI to reduce the risk of heart failure.</w:t>
      </w:r>
    </w:p>
    <w:p w14:paraId="58E1C443" w14:textId="2BD512B1" w:rsidR="003B20C5" w:rsidRPr="003B20C5" w:rsidRDefault="003B20C5" w:rsidP="003B20C5">
      <w:pPr>
        <w:pStyle w:val="a3"/>
        <w:numPr>
          <w:ilvl w:val="0"/>
          <w:numId w:val="7"/>
        </w:numPr>
        <w:tabs>
          <w:tab w:val="left" w:pos="142"/>
          <w:tab w:val="left" w:pos="851"/>
        </w:tabs>
        <w:spacing w:after="0" w:line="240" w:lineRule="auto"/>
        <w:ind w:left="0" w:firstLine="567"/>
        <w:jc w:val="both"/>
        <w:rPr>
          <w:rFonts w:ascii="Times New Roman" w:eastAsia="Calibri" w:hAnsi="Times New Roman"/>
          <w:sz w:val="28"/>
          <w:szCs w:val="28"/>
          <w:lang w:val="en-US" w:eastAsia="en-US"/>
        </w:rPr>
      </w:pPr>
      <w:r w:rsidRPr="003B20C5">
        <w:rPr>
          <w:rFonts w:ascii="Times New Roman" w:eastAsia="Calibri" w:hAnsi="Times New Roman"/>
          <w:sz w:val="28"/>
          <w:szCs w:val="28"/>
          <w:lang w:val="en-US" w:eastAsia="en-US"/>
        </w:rPr>
        <w:t xml:space="preserve">The developed predictive model and algorithm provide a rationale for a differentiated choice of myocardial revascularization strategy in patients with </w:t>
      </w:r>
      <w:proofErr w:type="spellStart"/>
      <w:r w:rsidRPr="003B20C5">
        <w:rPr>
          <w:rFonts w:ascii="Times New Roman" w:eastAsia="Calibri" w:hAnsi="Times New Roman"/>
          <w:sz w:val="28"/>
          <w:szCs w:val="28"/>
          <w:lang w:val="en-US" w:eastAsia="en-US"/>
        </w:rPr>
        <w:t>multivessel</w:t>
      </w:r>
      <w:proofErr w:type="spellEnd"/>
      <w:r w:rsidRPr="003B20C5">
        <w:rPr>
          <w:rFonts w:ascii="Times New Roman" w:eastAsia="Calibri" w:hAnsi="Times New Roman"/>
          <w:sz w:val="28"/>
          <w:szCs w:val="28"/>
          <w:lang w:val="en-US" w:eastAsia="en-US"/>
        </w:rPr>
        <w:t xml:space="preserve"> C</w:t>
      </w:r>
      <w:r w:rsidR="00F049F0">
        <w:rPr>
          <w:rFonts w:ascii="Times New Roman" w:eastAsia="Calibri" w:hAnsi="Times New Roman"/>
          <w:sz w:val="28"/>
          <w:szCs w:val="28"/>
          <w:lang w:val="en-US" w:eastAsia="en-US"/>
        </w:rPr>
        <w:t>A</w:t>
      </w:r>
      <w:r w:rsidRPr="003B20C5">
        <w:rPr>
          <w:rFonts w:ascii="Times New Roman" w:eastAsia="Calibri" w:hAnsi="Times New Roman"/>
          <w:sz w:val="28"/>
          <w:szCs w:val="28"/>
          <w:lang w:val="en-US" w:eastAsia="en-US"/>
        </w:rPr>
        <w:t>D and a SYNTAX Score ≤32, ensuring minimization of the risk of long-term adverse cardiovascular events</w:t>
      </w:r>
    </w:p>
    <w:p w14:paraId="19B606D6" w14:textId="2AF85F50" w:rsidR="00AB24EC" w:rsidRPr="00AB24EC" w:rsidRDefault="00AB24EC" w:rsidP="00FD0156">
      <w:pPr>
        <w:pStyle w:val="a3"/>
        <w:tabs>
          <w:tab w:val="left" w:pos="284"/>
          <w:tab w:val="left" w:pos="567"/>
          <w:tab w:val="left" w:pos="851"/>
        </w:tabs>
        <w:spacing w:after="0" w:line="240" w:lineRule="auto"/>
        <w:ind w:left="0" w:firstLine="851"/>
        <w:jc w:val="both"/>
        <w:rPr>
          <w:rFonts w:ascii="Times New Roman" w:hAnsi="Times New Roman"/>
          <w:b/>
          <w:sz w:val="28"/>
          <w:szCs w:val="28"/>
          <w:shd w:val="clear" w:color="auto" w:fill="FFFFFF"/>
          <w:lang w:val="en-US"/>
        </w:rPr>
      </w:pPr>
      <w:bookmarkStart w:id="0" w:name="_GoBack"/>
      <w:bookmarkEnd w:id="0"/>
      <w:r w:rsidRPr="00AB24EC">
        <w:rPr>
          <w:rFonts w:ascii="Times New Roman" w:hAnsi="Times New Roman"/>
          <w:b/>
          <w:sz w:val="28"/>
          <w:szCs w:val="28"/>
          <w:shd w:val="clear" w:color="auto" w:fill="FFFFFF"/>
          <w:lang w:val="en-US"/>
        </w:rPr>
        <w:t>Scientific Novelty of the Dissertation Research</w:t>
      </w:r>
    </w:p>
    <w:p w14:paraId="7730FEAE" w14:textId="4691615B" w:rsidR="00AB24EC" w:rsidRPr="00AB24EC" w:rsidRDefault="00AB24EC" w:rsidP="00FD0156">
      <w:pPr>
        <w:tabs>
          <w:tab w:val="left" w:pos="851"/>
        </w:tabs>
        <w:spacing w:after="0" w:line="240" w:lineRule="auto"/>
        <w:ind w:firstLine="851"/>
        <w:jc w:val="both"/>
        <w:rPr>
          <w:rFonts w:ascii="Times New Roman" w:hAnsi="Times New Roman"/>
          <w:sz w:val="28"/>
          <w:szCs w:val="28"/>
          <w:shd w:val="clear" w:color="auto" w:fill="FFFFFF"/>
          <w:lang w:val="en-US"/>
        </w:rPr>
      </w:pPr>
      <w:r w:rsidRPr="00AB24EC">
        <w:rPr>
          <w:rFonts w:ascii="Times New Roman" w:hAnsi="Times New Roman"/>
          <w:sz w:val="28"/>
          <w:szCs w:val="28"/>
          <w:shd w:val="clear" w:color="auto" w:fill="FFFFFF"/>
          <w:lang w:val="en-US"/>
        </w:rPr>
        <w:t>1.</w:t>
      </w:r>
      <w:r w:rsidRPr="00AB24EC">
        <w:rPr>
          <w:rFonts w:ascii="Times New Roman" w:hAnsi="Times New Roman"/>
          <w:sz w:val="28"/>
          <w:szCs w:val="28"/>
          <w:shd w:val="clear" w:color="auto" w:fill="FFFFFF"/>
          <w:lang w:val="en-US"/>
        </w:rPr>
        <w:tab/>
        <w:t xml:space="preserve">For the first time in Kazakhstan, long-term outcomes of coronary stenting and coronary artery bypass grafting were evaluated in patients with </w:t>
      </w:r>
      <w:r w:rsidRPr="00AB24EC">
        <w:rPr>
          <w:rFonts w:ascii="Times New Roman" w:hAnsi="Times New Roman"/>
          <w:sz w:val="28"/>
          <w:szCs w:val="28"/>
          <w:shd w:val="clear" w:color="auto" w:fill="FFFFFF"/>
          <w:lang w:val="en-US"/>
        </w:rPr>
        <w:lastRenderedPageBreak/>
        <w:t>multivessel coronary artery disease with a SYNTAX Score≤32. (Certificate of Authorship No. 52870, dated December 23, 2024).</w:t>
      </w:r>
    </w:p>
    <w:p w14:paraId="2DA7493B" w14:textId="77777777" w:rsidR="00AB24EC" w:rsidRPr="00AB24EC" w:rsidRDefault="00AB24EC" w:rsidP="00FD0156">
      <w:pPr>
        <w:tabs>
          <w:tab w:val="left" w:pos="851"/>
        </w:tabs>
        <w:spacing w:after="0" w:line="240" w:lineRule="auto"/>
        <w:ind w:firstLine="851"/>
        <w:jc w:val="both"/>
        <w:rPr>
          <w:rFonts w:ascii="Times New Roman" w:hAnsi="Times New Roman"/>
          <w:sz w:val="28"/>
          <w:szCs w:val="28"/>
          <w:shd w:val="clear" w:color="auto" w:fill="FFFFFF"/>
          <w:lang w:val="en-US"/>
        </w:rPr>
      </w:pPr>
      <w:r w:rsidRPr="00AB24EC">
        <w:rPr>
          <w:rFonts w:ascii="Times New Roman" w:hAnsi="Times New Roman"/>
          <w:sz w:val="28"/>
          <w:szCs w:val="28"/>
          <w:shd w:val="clear" w:color="auto" w:fill="FFFFFF"/>
          <w:lang w:val="en-US"/>
        </w:rPr>
        <w:t>2.</w:t>
      </w:r>
      <w:r w:rsidRPr="00AB24EC">
        <w:rPr>
          <w:rFonts w:ascii="Times New Roman" w:hAnsi="Times New Roman"/>
          <w:sz w:val="28"/>
          <w:szCs w:val="28"/>
          <w:shd w:val="clear" w:color="auto" w:fill="FFFFFF"/>
          <w:lang w:val="en-US"/>
        </w:rPr>
        <w:tab/>
        <w:t>Predictors of adverse outcomes in patients with multivessel coronary artery disease were identified for the first time, depending on the chosen revascularization strategy and SYNTAX Score stratification.</w:t>
      </w:r>
    </w:p>
    <w:p w14:paraId="05B12531" w14:textId="5250BA92" w:rsidR="00AB24EC" w:rsidRPr="00534235" w:rsidRDefault="00AB24EC" w:rsidP="00FD0156">
      <w:pPr>
        <w:tabs>
          <w:tab w:val="left" w:pos="851"/>
        </w:tabs>
        <w:spacing w:after="0" w:line="240" w:lineRule="auto"/>
        <w:ind w:firstLine="851"/>
        <w:jc w:val="both"/>
        <w:rPr>
          <w:rFonts w:ascii="Times New Roman" w:hAnsi="Times New Roman"/>
          <w:sz w:val="28"/>
          <w:szCs w:val="28"/>
          <w:shd w:val="clear" w:color="auto" w:fill="FFFFFF"/>
          <w:lang w:val="en-US"/>
        </w:rPr>
      </w:pPr>
      <w:r w:rsidRPr="00AB24EC">
        <w:rPr>
          <w:rFonts w:ascii="Times New Roman" w:hAnsi="Times New Roman"/>
          <w:sz w:val="28"/>
          <w:szCs w:val="28"/>
          <w:shd w:val="clear" w:color="auto" w:fill="FFFFFF"/>
          <w:lang w:val="en-US"/>
        </w:rPr>
        <w:t>3.</w:t>
      </w:r>
      <w:r w:rsidRPr="00AB24EC">
        <w:rPr>
          <w:rFonts w:ascii="Times New Roman" w:hAnsi="Times New Roman"/>
          <w:sz w:val="28"/>
          <w:szCs w:val="28"/>
          <w:shd w:val="clear" w:color="auto" w:fill="FFFFFF"/>
          <w:lang w:val="en-US"/>
        </w:rPr>
        <w:tab/>
        <w:t xml:space="preserve">A novel statistical model for predicting adverse outcomes in patients with multivessel CAD and a SYNTAX Score≤32 (p&lt;0.0001) was developed for the first time, achieving an overall accuracy rate of correct predictions exceeding 70%. </w:t>
      </w:r>
      <w:r w:rsidRPr="00534235">
        <w:rPr>
          <w:rFonts w:ascii="Times New Roman" w:hAnsi="Times New Roman"/>
          <w:sz w:val="28"/>
          <w:szCs w:val="28"/>
          <w:shd w:val="clear" w:color="auto" w:fill="FFFFFF"/>
          <w:lang w:val="en-US"/>
        </w:rPr>
        <w:t>(Certificate of Authorship No. 52869, dated December 23, 2024).</w:t>
      </w:r>
    </w:p>
    <w:p w14:paraId="77EC8A96" w14:textId="7E125D0F" w:rsidR="00AB24EC" w:rsidRPr="00AB24EC" w:rsidRDefault="00AB24EC" w:rsidP="00FD0156">
      <w:pPr>
        <w:tabs>
          <w:tab w:val="left" w:pos="851"/>
        </w:tabs>
        <w:spacing w:after="0" w:line="240" w:lineRule="auto"/>
        <w:ind w:firstLine="851"/>
        <w:jc w:val="both"/>
        <w:rPr>
          <w:rFonts w:ascii="Times New Roman" w:hAnsi="Times New Roman"/>
          <w:sz w:val="28"/>
          <w:szCs w:val="28"/>
          <w:shd w:val="clear" w:color="auto" w:fill="FFFFFF"/>
          <w:lang w:val="en-US"/>
        </w:rPr>
      </w:pPr>
      <w:r w:rsidRPr="00AB24EC">
        <w:rPr>
          <w:rFonts w:ascii="Times New Roman" w:hAnsi="Times New Roman"/>
          <w:sz w:val="28"/>
          <w:szCs w:val="28"/>
          <w:shd w:val="clear" w:color="auto" w:fill="FFFFFF"/>
          <w:lang w:val="en-US"/>
        </w:rPr>
        <w:t>4.</w:t>
      </w:r>
      <w:r w:rsidRPr="00AB24EC">
        <w:rPr>
          <w:rFonts w:ascii="Times New Roman" w:hAnsi="Times New Roman"/>
          <w:sz w:val="28"/>
          <w:szCs w:val="28"/>
          <w:shd w:val="clear" w:color="auto" w:fill="FFFFFF"/>
          <w:lang w:val="en-US"/>
        </w:rPr>
        <w:tab/>
        <w:t xml:space="preserve">Key indications for selecting the optimal revascularization method for patients with multivessel CAD and a SYNTAX Score≤32, where both PCI and CABG may be viable strategies, were identified for the first time. </w:t>
      </w:r>
      <w:r w:rsidRPr="00534235">
        <w:rPr>
          <w:rFonts w:ascii="Times New Roman" w:hAnsi="Times New Roman"/>
          <w:sz w:val="28"/>
          <w:szCs w:val="28"/>
          <w:shd w:val="clear" w:color="auto" w:fill="FFFFFF"/>
          <w:lang w:val="en-US"/>
        </w:rPr>
        <w:t>(Certificate of Authorship No. 52868, dated December 23, 2024).</w:t>
      </w:r>
    </w:p>
    <w:p w14:paraId="488D88C3" w14:textId="77777777" w:rsidR="00AB24EC" w:rsidRPr="00AB24EC" w:rsidRDefault="00AB24EC" w:rsidP="00FD0156">
      <w:pPr>
        <w:tabs>
          <w:tab w:val="left" w:pos="851"/>
        </w:tabs>
        <w:spacing w:after="0" w:line="240" w:lineRule="auto"/>
        <w:ind w:firstLine="851"/>
        <w:jc w:val="both"/>
        <w:rPr>
          <w:rFonts w:ascii="Times New Roman" w:eastAsia="Aptos" w:hAnsi="Times New Roman"/>
          <w:b/>
          <w:kern w:val="2"/>
          <w:sz w:val="28"/>
          <w:szCs w:val="28"/>
          <w:lang w:val="en-US" w:eastAsia="en-US"/>
          <w14:ligatures w14:val="standardContextual"/>
        </w:rPr>
      </w:pPr>
      <w:r w:rsidRPr="00AB24EC">
        <w:rPr>
          <w:rFonts w:ascii="Times New Roman" w:eastAsia="Aptos" w:hAnsi="Times New Roman"/>
          <w:b/>
          <w:kern w:val="2"/>
          <w:sz w:val="28"/>
          <w:szCs w:val="28"/>
          <w:lang w:val="en-US" w:eastAsia="en-US"/>
          <w14:ligatures w14:val="standardContextual"/>
        </w:rPr>
        <w:t>Practical Significance of the Dissertation Research</w:t>
      </w:r>
    </w:p>
    <w:p w14:paraId="78C48CCF" w14:textId="77777777" w:rsidR="00AB24EC" w:rsidRPr="00AB24EC" w:rsidRDefault="00AB24EC" w:rsidP="00FD0156">
      <w:pPr>
        <w:numPr>
          <w:ilvl w:val="0"/>
          <w:numId w:val="40"/>
        </w:numPr>
        <w:tabs>
          <w:tab w:val="left" w:pos="426"/>
          <w:tab w:val="left" w:pos="851"/>
        </w:tabs>
        <w:spacing w:after="0" w:line="240" w:lineRule="auto"/>
        <w:ind w:left="0" w:firstLine="851"/>
        <w:contextualSpacing/>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 xml:space="preserve">It was established that there are no significant differences in outcomes between PCI and CABG regarding the risk of all-cause mortality, cardiac death, and cerebrovascular events over a 9±1.9-year follow-up in patients with multivessel coronary artery disease of low and intermediate anatomical complexity (SYNTAX score ≤32). </w:t>
      </w:r>
    </w:p>
    <w:p w14:paraId="275AD796" w14:textId="2189097A" w:rsidR="00AB24EC" w:rsidRPr="00AB24EC" w:rsidRDefault="00AB24EC" w:rsidP="00FD0156">
      <w:pPr>
        <w:numPr>
          <w:ilvl w:val="0"/>
          <w:numId w:val="40"/>
        </w:numPr>
        <w:tabs>
          <w:tab w:val="left" w:pos="426"/>
          <w:tab w:val="left" w:pos="851"/>
        </w:tabs>
        <w:spacing w:after="0" w:line="240" w:lineRule="auto"/>
        <w:ind w:left="0" w:firstLine="851"/>
        <w:contextualSpacing/>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A statistical model-calculator for predicting adverse revascularization outcomes in patients with multivessel CAD and a SYNTAX Score≤32 was developed and implemented as a smartphone application (https://adverse-event-calcul-rziu.glide.page/dl/d0a5f4)</w:t>
      </w:r>
    </w:p>
    <w:p w14:paraId="630D6F08" w14:textId="77777777" w:rsidR="00AB24EC" w:rsidRPr="00AB24EC" w:rsidRDefault="00AB24EC" w:rsidP="00FD0156">
      <w:pPr>
        <w:numPr>
          <w:ilvl w:val="0"/>
          <w:numId w:val="40"/>
        </w:numPr>
        <w:tabs>
          <w:tab w:val="left" w:pos="426"/>
          <w:tab w:val="left" w:pos="851"/>
        </w:tabs>
        <w:spacing w:after="0" w:line="240" w:lineRule="auto"/>
        <w:ind w:left="0" w:firstLine="851"/>
        <w:contextualSpacing/>
        <w:jc w:val="both"/>
        <w:rPr>
          <w:rFonts w:ascii="Times New Roman" w:eastAsia="Aptos" w:hAnsi="Times New Roman"/>
          <w:kern w:val="2"/>
          <w:sz w:val="28"/>
          <w:szCs w:val="28"/>
          <w:lang w:val="en-US" w:eastAsia="en-US"/>
          <w14:ligatures w14:val="standardContextual"/>
        </w:rPr>
      </w:pPr>
      <w:r w:rsidRPr="00AB24EC">
        <w:rPr>
          <w:rFonts w:ascii="Times New Roman" w:eastAsia="Aptos" w:hAnsi="Times New Roman"/>
          <w:kern w:val="2"/>
          <w:sz w:val="28"/>
          <w:szCs w:val="28"/>
          <w:lang w:val="en-US" w:eastAsia="en-US"/>
          <w14:ligatures w14:val="standardContextual"/>
        </w:rPr>
        <w:t>Key indications for selecting the optimal revascularization strategy for patients with multivessel CAD and a SYNTAX Score ≤32 were formulated and presented as an algorithm.</w:t>
      </w:r>
    </w:p>
    <w:p w14:paraId="15696212" w14:textId="5ABF3F8E" w:rsidR="002F08C4" w:rsidRPr="00152EDD" w:rsidRDefault="006E0CD5" w:rsidP="00FD0156">
      <w:pPr>
        <w:pStyle w:val="a3"/>
        <w:tabs>
          <w:tab w:val="left" w:pos="567"/>
        </w:tabs>
        <w:spacing w:after="0" w:line="240" w:lineRule="auto"/>
        <w:ind w:left="0" w:firstLine="851"/>
        <w:jc w:val="both"/>
        <w:rPr>
          <w:rFonts w:ascii="Times New Roman" w:hAnsi="Times New Roman"/>
          <w:b/>
          <w:sz w:val="28"/>
          <w:szCs w:val="28"/>
          <w:shd w:val="clear" w:color="auto" w:fill="FFFFFF"/>
        </w:rPr>
      </w:pPr>
      <w:r w:rsidRPr="006E0CD5">
        <w:rPr>
          <w:rFonts w:ascii="Times New Roman" w:hAnsi="Times New Roman"/>
          <w:b/>
          <w:sz w:val="28"/>
          <w:szCs w:val="28"/>
          <w:lang w:val="en-US"/>
        </w:rPr>
        <w:t>Conclusions</w:t>
      </w:r>
      <w:r w:rsidR="002F08C4" w:rsidRPr="00152EDD">
        <w:rPr>
          <w:rFonts w:ascii="Times New Roman" w:hAnsi="Times New Roman"/>
          <w:b/>
          <w:sz w:val="28"/>
          <w:szCs w:val="28"/>
          <w:shd w:val="clear" w:color="auto" w:fill="FFFFFF"/>
        </w:rPr>
        <w:t xml:space="preserve"> </w:t>
      </w:r>
    </w:p>
    <w:p w14:paraId="0A53EB6F" w14:textId="4CAFF590" w:rsidR="0032222A" w:rsidRPr="00534235" w:rsidRDefault="0032222A" w:rsidP="0032222A">
      <w:pPr>
        <w:numPr>
          <w:ilvl w:val="0"/>
          <w:numId w:val="25"/>
        </w:numPr>
        <w:tabs>
          <w:tab w:val="left" w:pos="426"/>
          <w:tab w:val="left" w:pos="851"/>
        </w:tabs>
        <w:autoSpaceDE w:val="0"/>
        <w:autoSpaceDN w:val="0"/>
        <w:adjustRightInd w:val="0"/>
        <w:spacing w:after="0" w:line="240" w:lineRule="auto"/>
        <w:ind w:left="0" w:firstLine="851"/>
        <w:contextualSpacing/>
        <w:jc w:val="both"/>
        <w:rPr>
          <w:rFonts w:ascii="Times New Roman" w:hAnsi="Times New Roman"/>
          <w:sz w:val="28"/>
          <w:szCs w:val="28"/>
          <w:shd w:val="clear" w:color="auto" w:fill="FFFFFF"/>
          <w:lang w:val="en-US"/>
        </w:rPr>
      </w:pPr>
      <w:r w:rsidRPr="0032222A">
        <w:rPr>
          <w:rFonts w:ascii="Times New Roman" w:hAnsi="Times New Roman"/>
          <w:bCs/>
          <w:sz w:val="28"/>
          <w:szCs w:val="28"/>
          <w:lang w:val="en-US"/>
        </w:rPr>
        <w:t>Over a follow-up period of 9±1.9 years, the long-term outcomes of coronary stenting and coronary artery bypass grafting in patients with MCAD and SS≤32 demonstrated no statistically significant differences in all-cause mortality (p=0.6), cardiac mortality (p=0.22), or the incidence of acute cerebrovascular events (p=0.6).</w:t>
      </w:r>
    </w:p>
    <w:p w14:paraId="314B5679" w14:textId="5EEA5962" w:rsidR="006E0CD5" w:rsidRPr="00534235" w:rsidRDefault="006E0CD5" w:rsidP="007F4FFC">
      <w:pPr>
        <w:numPr>
          <w:ilvl w:val="0"/>
          <w:numId w:val="25"/>
        </w:numPr>
        <w:tabs>
          <w:tab w:val="left" w:pos="426"/>
          <w:tab w:val="left" w:pos="851"/>
        </w:tabs>
        <w:autoSpaceDE w:val="0"/>
        <w:autoSpaceDN w:val="0"/>
        <w:adjustRightInd w:val="0"/>
        <w:spacing w:after="0" w:line="240" w:lineRule="auto"/>
        <w:ind w:left="0" w:firstLine="851"/>
        <w:contextualSpacing/>
        <w:jc w:val="both"/>
        <w:rPr>
          <w:rFonts w:ascii="Times New Roman" w:hAnsi="Times New Roman"/>
          <w:sz w:val="28"/>
          <w:szCs w:val="28"/>
          <w:shd w:val="clear" w:color="auto" w:fill="FFFFFF"/>
          <w:lang w:val="en-US"/>
        </w:rPr>
      </w:pPr>
      <w:r w:rsidRPr="0032222A">
        <w:rPr>
          <w:rFonts w:ascii="Times New Roman" w:hAnsi="Times New Roman"/>
          <w:bCs/>
          <w:sz w:val="28"/>
          <w:szCs w:val="28"/>
          <w:lang w:val="en-US"/>
        </w:rPr>
        <w:t>Comparative analysis of long-term revascularization outcomes identified the following differences:</w:t>
      </w:r>
    </w:p>
    <w:p w14:paraId="6B46E8C5" w14:textId="38460BE8" w:rsidR="00417C60" w:rsidRDefault="005E63EC" w:rsidP="009D115F">
      <w:pPr>
        <w:tabs>
          <w:tab w:val="left" w:pos="0"/>
          <w:tab w:val="left" w:pos="426"/>
        </w:tabs>
        <w:autoSpaceDE w:val="0"/>
        <w:autoSpaceDN w:val="0"/>
        <w:adjustRightInd w:val="0"/>
        <w:spacing w:after="0" w:line="240" w:lineRule="auto"/>
        <w:ind w:firstLine="851"/>
        <w:contextualSpacing/>
        <w:jc w:val="both"/>
        <w:rPr>
          <w:rFonts w:ascii="Times New Roman" w:hAnsi="Times New Roman"/>
          <w:bCs/>
          <w:sz w:val="28"/>
          <w:szCs w:val="28"/>
          <w:lang w:val="en-US"/>
        </w:rPr>
      </w:pPr>
      <w:r>
        <w:rPr>
          <w:rFonts w:ascii="Times New Roman" w:hAnsi="Times New Roman"/>
          <w:bCs/>
          <w:sz w:val="28"/>
          <w:szCs w:val="28"/>
          <w:lang w:val="en-US"/>
        </w:rPr>
        <w:t xml:space="preserve">- </w:t>
      </w:r>
      <w:r w:rsidR="006E0CD5" w:rsidRPr="006E0CD5">
        <w:rPr>
          <w:rFonts w:ascii="Times New Roman" w:hAnsi="Times New Roman"/>
          <w:bCs/>
          <w:sz w:val="28"/>
          <w:szCs w:val="28"/>
          <w:lang w:val="en-US"/>
        </w:rPr>
        <w:t>Repeat revascularization</w:t>
      </w:r>
      <w:r w:rsidR="006519D2">
        <w:rPr>
          <w:rFonts w:ascii="Times New Roman" w:hAnsi="Times New Roman"/>
          <w:bCs/>
          <w:sz w:val="28"/>
          <w:szCs w:val="28"/>
          <w:lang w:val="en-US"/>
        </w:rPr>
        <w:t xml:space="preserve"> </w:t>
      </w:r>
      <w:r w:rsidR="006E0CD5" w:rsidRPr="006E0CD5">
        <w:rPr>
          <w:rFonts w:ascii="Times New Roman" w:hAnsi="Times New Roman"/>
          <w:bCs/>
          <w:sz w:val="28"/>
          <w:szCs w:val="28"/>
          <w:lang w:val="en-US"/>
        </w:rPr>
        <w:t>(RR)</w:t>
      </w:r>
      <w:r w:rsidR="00C06032">
        <w:rPr>
          <w:rFonts w:ascii="Times New Roman" w:hAnsi="Times New Roman"/>
          <w:bCs/>
          <w:sz w:val="28"/>
          <w:szCs w:val="28"/>
          <w:lang w:val="en-US"/>
        </w:rPr>
        <w:t xml:space="preserve"> </w:t>
      </w:r>
      <w:r w:rsidR="006E0CD5" w:rsidRPr="006E0CD5">
        <w:rPr>
          <w:rFonts w:ascii="Times New Roman" w:hAnsi="Times New Roman"/>
          <w:bCs/>
          <w:sz w:val="28"/>
          <w:szCs w:val="28"/>
          <w:lang w:val="en-US"/>
        </w:rPr>
        <w:t>(p&lt;0.001) and MI (p=0.04) were significantly more frequent after PCI;</w:t>
      </w:r>
    </w:p>
    <w:p w14:paraId="673EAD65" w14:textId="1B82A768" w:rsidR="0032222A" w:rsidRDefault="00417C60" w:rsidP="009D115F">
      <w:pPr>
        <w:tabs>
          <w:tab w:val="left" w:pos="0"/>
          <w:tab w:val="left" w:pos="426"/>
        </w:tabs>
        <w:autoSpaceDE w:val="0"/>
        <w:autoSpaceDN w:val="0"/>
        <w:adjustRightInd w:val="0"/>
        <w:spacing w:after="0" w:line="240" w:lineRule="auto"/>
        <w:ind w:firstLine="851"/>
        <w:contextualSpacing/>
        <w:jc w:val="both"/>
        <w:rPr>
          <w:rFonts w:ascii="Times New Roman" w:hAnsi="Times New Roman"/>
          <w:bCs/>
          <w:sz w:val="28"/>
          <w:szCs w:val="28"/>
          <w:lang w:val="en-US"/>
        </w:rPr>
      </w:pPr>
      <w:r>
        <w:rPr>
          <w:rFonts w:ascii="Times New Roman" w:hAnsi="Times New Roman"/>
          <w:bCs/>
          <w:sz w:val="28"/>
          <w:szCs w:val="28"/>
          <w:lang w:val="en-US"/>
        </w:rPr>
        <w:t>-</w:t>
      </w:r>
      <w:r w:rsidR="00C06032">
        <w:rPr>
          <w:rFonts w:ascii="Times New Roman" w:hAnsi="Times New Roman"/>
          <w:bCs/>
          <w:sz w:val="28"/>
          <w:szCs w:val="28"/>
          <w:lang w:val="en-US"/>
        </w:rPr>
        <w:t xml:space="preserve">  </w:t>
      </w:r>
      <w:r w:rsidR="006E0CD5" w:rsidRPr="006E0CD5">
        <w:rPr>
          <w:rFonts w:ascii="Times New Roman" w:hAnsi="Times New Roman"/>
          <w:bCs/>
          <w:sz w:val="28"/>
          <w:szCs w:val="28"/>
          <w:lang w:val="en-US"/>
        </w:rPr>
        <w:t>Progression to severe coronary atherosclerotic disease (SS≥33)</w:t>
      </w:r>
      <w:r w:rsidR="006E0CD5">
        <w:rPr>
          <w:rFonts w:ascii="Times New Roman" w:hAnsi="Times New Roman"/>
          <w:bCs/>
          <w:sz w:val="28"/>
          <w:szCs w:val="28"/>
          <w:lang w:val="en-US"/>
        </w:rPr>
        <w:t xml:space="preserve"> </w:t>
      </w:r>
      <w:r w:rsidR="006E0CD5" w:rsidRPr="006E0CD5">
        <w:rPr>
          <w:rFonts w:ascii="Times New Roman" w:hAnsi="Times New Roman"/>
          <w:bCs/>
          <w:sz w:val="28"/>
          <w:szCs w:val="28"/>
          <w:lang w:val="en-US"/>
        </w:rPr>
        <w:t>(p&lt;0.001) was observed more frequently after CABG;</w:t>
      </w:r>
    </w:p>
    <w:p w14:paraId="0061490D" w14:textId="0A0AA0F5" w:rsidR="0032222A" w:rsidRDefault="0032222A" w:rsidP="009D115F">
      <w:pPr>
        <w:tabs>
          <w:tab w:val="left" w:pos="0"/>
          <w:tab w:val="left" w:pos="567"/>
        </w:tabs>
        <w:spacing w:after="0" w:line="240" w:lineRule="auto"/>
        <w:ind w:firstLine="851"/>
        <w:jc w:val="both"/>
        <w:rPr>
          <w:rFonts w:ascii="Times New Roman" w:hAnsi="Times New Roman"/>
          <w:bCs/>
          <w:sz w:val="28"/>
          <w:szCs w:val="28"/>
          <w:lang w:val="en-US"/>
        </w:rPr>
      </w:pPr>
      <w:r w:rsidRPr="00BA3D06">
        <w:rPr>
          <w:rFonts w:ascii="Times New Roman" w:hAnsi="Times New Roman"/>
          <w:bCs/>
          <w:sz w:val="28"/>
          <w:szCs w:val="28"/>
          <w:lang w:val="en-US"/>
        </w:rPr>
        <w:t xml:space="preserve">- In patients with low </w:t>
      </w:r>
      <w:r>
        <w:rPr>
          <w:rFonts w:ascii="Times New Roman" w:hAnsi="Times New Roman"/>
          <w:bCs/>
          <w:sz w:val="28"/>
          <w:szCs w:val="28"/>
          <w:lang w:val="en-US"/>
        </w:rPr>
        <w:t>SS</w:t>
      </w:r>
      <w:r w:rsidRPr="00BA3D06">
        <w:rPr>
          <w:rFonts w:ascii="Times New Roman" w:hAnsi="Times New Roman"/>
          <w:bCs/>
          <w:sz w:val="28"/>
          <w:szCs w:val="28"/>
          <w:lang w:val="en-US"/>
        </w:rPr>
        <w:t>≤22, chronic heart failure developed significantly more often after CABG than after PCI (39.5% vs. 27.7%</w:t>
      </w:r>
      <w:r>
        <w:rPr>
          <w:rFonts w:ascii="Times New Roman" w:hAnsi="Times New Roman"/>
          <w:bCs/>
          <w:sz w:val="28"/>
          <w:szCs w:val="28"/>
          <w:lang w:val="en-US"/>
        </w:rPr>
        <w:t xml:space="preserve">, </w:t>
      </w:r>
      <w:r w:rsidRPr="00BA3D06">
        <w:rPr>
          <w:rFonts w:ascii="Times New Roman" w:hAnsi="Times New Roman"/>
          <w:bCs/>
          <w:sz w:val="28"/>
          <w:szCs w:val="28"/>
          <w:lang w:val="en-US"/>
        </w:rPr>
        <w:t>respectively; HR</w:t>
      </w:r>
      <w:r>
        <w:rPr>
          <w:rFonts w:ascii="Times New Roman" w:hAnsi="Times New Roman"/>
          <w:bCs/>
          <w:sz w:val="28"/>
          <w:szCs w:val="28"/>
          <w:lang w:val="en-US"/>
        </w:rPr>
        <w:t xml:space="preserve"> </w:t>
      </w:r>
      <w:r w:rsidRPr="00BA3D06">
        <w:rPr>
          <w:rFonts w:ascii="Times New Roman" w:hAnsi="Times New Roman"/>
          <w:bCs/>
          <w:sz w:val="28"/>
          <w:szCs w:val="28"/>
          <w:lang w:val="en-US"/>
        </w:rPr>
        <w:t>1.8; 95% CI</w:t>
      </w:r>
      <w:r>
        <w:rPr>
          <w:rFonts w:ascii="Times New Roman" w:hAnsi="Times New Roman"/>
          <w:bCs/>
          <w:sz w:val="28"/>
          <w:szCs w:val="28"/>
          <w:lang w:val="en-US"/>
        </w:rPr>
        <w:t xml:space="preserve"> </w:t>
      </w:r>
      <w:r w:rsidRPr="00BA3D06">
        <w:rPr>
          <w:rFonts w:ascii="Times New Roman" w:hAnsi="Times New Roman"/>
          <w:bCs/>
          <w:sz w:val="28"/>
          <w:szCs w:val="28"/>
          <w:lang w:val="en-US"/>
        </w:rPr>
        <w:t>1.03-2.98; p=0.037);</w:t>
      </w:r>
    </w:p>
    <w:p w14:paraId="138B822A" w14:textId="414E76F9" w:rsidR="0032222A" w:rsidRDefault="0032222A" w:rsidP="009D115F">
      <w:pPr>
        <w:tabs>
          <w:tab w:val="left" w:pos="0"/>
          <w:tab w:val="left" w:pos="567"/>
        </w:tabs>
        <w:spacing w:after="0" w:line="240" w:lineRule="auto"/>
        <w:ind w:firstLine="851"/>
        <w:jc w:val="both"/>
        <w:rPr>
          <w:rFonts w:ascii="Times New Roman" w:hAnsi="Times New Roman"/>
          <w:bCs/>
          <w:sz w:val="28"/>
          <w:szCs w:val="28"/>
          <w:lang w:val="en-US"/>
        </w:rPr>
      </w:pPr>
      <w:r w:rsidRPr="00BA3D06">
        <w:rPr>
          <w:rFonts w:ascii="Times New Roman" w:hAnsi="Times New Roman"/>
          <w:bCs/>
          <w:sz w:val="28"/>
          <w:szCs w:val="28"/>
          <w:lang w:val="en-US"/>
        </w:rPr>
        <w:lastRenderedPageBreak/>
        <w:t xml:space="preserve">- In patients with intermediate </w:t>
      </w:r>
      <w:r>
        <w:rPr>
          <w:rFonts w:ascii="Times New Roman" w:hAnsi="Times New Roman"/>
          <w:bCs/>
          <w:sz w:val="28"/>
          <w:szCs w:val="28"/>
          <w:lang w:val="en-US"/>
        </w:rPr>
        <w:t xml:space="preserve">SS </w:t>
      </w:r>
      <w:r w:rsidRPr="00BA3D06">
        <w:rPr>
          <w:rFonts w:ascii="Times New Roman" w:hAnsi="Times New Roman"/>
          <w:bCs/>
          <w:sz w:val="28"/>
          <w:szCs w:val="28"/>
          <w:lang w:val="en-US"/>
        </w:rPr>
        <w:t>23-32</w:t>
      </w:r>
      <w:r>
        <w:rPr>
          <w:rFonts w:ascii="Times New Roman" w:hAnsi="Times New Roman"/>
          <w:bCs/>
          <w:sz w:val="28"/>
          <w:szCs w:val="28"/>
          <w:lang w:val="en-US"/>
        </w:rPr>
        <w:t xml:space="preserve"> </w:t>
      </w:r>
      <w:r w:rsidRPr="00BA3D06">
        <w:rPr>
          <w:rFonts w:ascii="Times New Roman" w:hAnsi="Times New Roman"/>
          <w:bCs/>
          <w:sz w:val="28"/>
          <w:szCs w:val="28"/>
          <w:lang w:val="en-US"/>
        </w:rPr>
        <w:t>who were overweight or obese, MI was significantly more frequent after PCI than after CABG</w:t>
      </w:r>
      <w:r>
        <w:rPr>
          <w:rFonts w:ascii="Times New Roman" w:hAnsi="Times New Roman"/>
          <w:bCs/>
          <w:sz w:val="28"/>
          <w:szCs w:val="28"/>
          <w:lang w:val="en-US"/>
        </w:rPr>
        <w:t xml:space="preserve"> </w:t>
      </w:r>
      <w:r w:rsidRPr="00BA3D06">
        <w:rPr>
          <w:rFonts w:ascii="Times New Roman" w:hAnsi="Times New Roman"/>
          <w:bCs/>
          <w:sz w:val="28"/>
          <w:szCs w:val="28"/>
          <w:lang w:val="en-US"/>
        </w:rPr>
        <w:t>(23.6% vs. 10.8%, respectively; HR 2.2; 95% CI 1.5-4.7; p = 0.04).</w:t>
      </w:r>
    </w:p>
    <w:p w14:paraId="111960E6" w14:textId="77777777" w:rsidR="005E63EC" w:rsidRPr="00534235" w:rsidRDefault="005E63EC" w:rsidP="005E63EC">
      <w:pPr>
        <w:numPr>
          <w:ilvl w:val="0"/>
          <w:numId w:val="25"/>
        </w:numPr>
        <w:tabs>
          <w:tab w:val="left" w:pos="567"/>
          <w:tab w:val="left" w:pos="851"/>
        </w:tabs>
        <w:autoSpaceDE w:val="0"/>
        <w:autoSpaceDN w:val="0"/>
        <w:adjustRightInd w:val="0"/>
        <w:spacing w:after="0" w:line="240" w:lineRule="auto"/>
        <w:ind w:left="0" w:firstLine="851"/>
        <w:contextualSpacing/>
        <w:jc w:val="both"/>
        <w:rPr>
          <w:rFonts w:ascii="Times New Roman" w:hAnsi="Times New Roman"/>
          <w:sz w:val="28"/>
          <w:szCs w:val="28"/>
          <w:shd w:val="clear" w:color="auto" w:fill="FFFFFF"/>
          <w:lang w:val="en-US"/>
        </w:rPr>
      </w:pPr>
      <w:r w:rsidRPr="002D34D7">
        <w:rPr>
          <w:rFonts w:ascii="Times New Roman" w:hAnsi="Times New Roman"/>
          <w:bCs/>
          <w:sz w:val="28"/>
          <w:szCs w:val="28"/>
          <w:lang w:val="en-US"/>
        </w:rPr>
        <w:t>Independent predictors of adverse clinical outcomes were identified as follows</w:t>
      </w:r>
      <w:r w:rsidR="008B43EA" w:rsidRPr="00534235">
        <w:rPr>
          <w:rFonts w:ascii="Times New Roman" w:hAnsi="Times New Roman"/>
          <w:sz w:val="28"/>
          <w:szCs w:val="28"/>
          <w:shd w:val="clear" w:color="auto" w:fill="FFFFFF"/>
          <w:lang w:val="en-US"/>
        </w:rPr>
        <w:t>:</w:t>
      </w:r>
    </w:p>
    <w:p w14:paraId="3CE1EE8A" w14:textId="1588EC50" w:rsidR="00417C60" w:rsidRPr="00534235" w:rsidRDefault="00C10EA7" w:rsidP="009D115F">
      <w:pPr>
        <w:pStyle w:val="a3"/>
        <w:tabs>
          <w:tab w:val="left" w:pos="0"/>
        </w:tabs>
        <w:autoSpaceDE w:val="0"/>
        <w:autoSpaceDN w:val="0"/>
        <w:adjustRightInd w:val="0"/>
        <w:spacing w:after="0" w:line="240" w:lineRule="auto"/>
        <w:ind w:left="0" w:firstLine="851"/>
        <w:jc w:val="both"/>
        <w:rPr>
          <w:rFonts w:ascii="Times New Roman" w:hAnsi="Times New Roman"/>
          <w:sz w:val="28"/>
          <w:szCs w:val="28"/>
          <w:shd w:val="clear" w:color="auto" w:fill="FFFFFF"/>
          <w:lang w:val="en-US"/>
        </w:rPr>
      </w:pPr>
      <w:r>
        <w:rPr>
          <w:rFonts w:ascii="Times New Roman" w:hAnsi="Times New Roman"/>
          <w:bCs/>
          <w:sz w:val="28"/>
          <w:szCs w:val="28"/>
          <w:lang w:val="en-US"/>
        </w:rPr>
        <w:t xml:space="preserve">- </w:t>
      </w:r>
      <w:r w:rsidR="005E63EC" w:rsidRPr="00417C60">
        <w:rPr>
          <w:rFonts w:ascii="Times New Roman" w:hAnsi="Times New Roman"/>
          <w:bCs/>
          <w:sz w:val="28"/>
          <w:szCs w:val="28"/>
          <w:lang w:val="en-US"/>
        </w:rPr>
        <w:t xml:space="preserve">In patients with multivessel CHD and </w:t>
      </w:r>
      <w:r w:rsidR="00417C60">
        <w:rPr>
          <w:rFonts w:ascii="Times New Roman" w:hAnsi="Times New Roman"/>
          <w:bCs/>
          <w:sz w:val="28"/>
          <w:szCs w:val="28"/>
          <w:lang w:val="en-US"/>
        </w:rPr>
        <w:t>SS</w:t>
      </w:r>
      <w:r w:rsidR="005E63EC" w:rsidRPr="00417C60">
        <w:rPr>
          <w:rFonts w:ascii="Times New Roman" w:hAnsi="Times New Roman"/>
          <w:bCs/>
          <w:sz w:val="28"/>
          <w:szCs w:val="28"/>
          <w:lang w:val="en-US"/>
        </w:rPr>
        <w:t xml:space="preserve">≤32, PCI was associated with a higher risk of </w:t>
      </w:r>
      <w:r w:rsidR="00C06032">
        <w:rPr>
          <w:rFonts w:ascii="Times New Roman" w:hAnsi="Times New Roman"/>
          <w:bCs/>
          <w:sz w:val="28"/>
          <w:szCs w:val="28"/>
          <w:lang w:val="en-US"/>
        </w:rPr>
        <w:t>RR</w:t>
      </w:r>
      <w:r w:rsidR="00E84C59">
        <w:rPr>
          <w:rFonts w:ascii="Times New Roman" w:hAnsi="Times New Roman"/>
          <w:bCs/>
          <w:sz w:val="28"/>
          <w:szCs w:val="28"/>
          <w:lang w:val="en-US"/>
        </w:rPr>
        <w:t xml:space="preserve"> </w:t>
      </w:r>
      <w:r w:rsidR="005E63EC" w:rsidRPr="00417C60">
        <w:rPr>
          <w:rFonts w:ascii="Times New Roman" w:hAnsi="Times New Roman"/>
          <w:bCs/>
          <w:sz w:val="28"/>
          <w:szCs w:val="28"/>
          <w:lang w:val="en-US"/>
        </w:rPr>
        <w:t>(HR 2.2; 95% CI 1.6-3.03; p&lt;0.0001), whereas CABG was linked to an increased likelihood of progression to severe coronary atherosclerosis (</w:t>
      </w:r>
      <w:r w:rsidR="00417C60">
        <w:rPr>
          <w:rFonts w:ascii="Times New Roman" w:hAnsi="Times New Roman"/>
          <w:bCs/>
          <w:sz w:val="28"/>
          <w:szCs w:val="28"/>
          <w:lang w:val="en-US"/>
        </w:rPr>
        <w:t>SS</w:t>
      </w:r>
      <w:r w:rsidR="005E63EC" w:rsidRPr="00417C60">
        <w:rPr>
          <w:rFonts w:ascii="Times New Roman" w:hAnsi="Times New Roman"/>
          <w:bCs/>
          <w:sz w:val="28"/>
          <w:szCs w:val="28"/>
          <w:lang w:val="en-US"/>
        </w:rPr>
        <w:t>≥33) (HR 3.7; 95%</w:t>
      </w:r>
      <w:r w:rsidR="00417C60">
        <w:rPr>
          <w:rFonts w:ascii="Times New Roman" w:hAnsi="Times New Roman"/>
          <w:bCs/>
          <w:sz w:val="28"/>
          <w:szCs w:val="28"/>
          <w:lang w:val="en-US"/>
        </w:rPr>
        <w:t xml:space="preserve"> </w:t>
      </w:r>
      <w:r w:rsidR="005E63EC" w:rsidRPr="00417C60">
        <w:rPr>
          <w:rFonts w:ascii="Times New Roman" w:hAnsi="Times New Roman"/>
          <w:bCs/>
          <w:sz w:val="28"/>
          <w:szCs w:val="28"/>
          <w:lang w:val="en-US"/>
        </w:rPr>
        <w:t>CI 2.0-6.9; p&lt;0.0001)</w:t>
      </w:r>
      <w:r w:rsidR="00417C60">
        <w:rPr>
          <w:rFonts w:ascii="Times New Roman" w:hAnsi="Times New Roman"/>
          <w:bCs/>
          <w:sz w:val="28"/>
          <w:szCs w:val="28"/>
          <w:lang w:val="en-US"/>
        </w:rPr>
        <w:t xml:space="preserve">; </w:t>
      </w:r>
    </w:p>
    <w:p w14:paraId="38715591" w14:textId="49AA7EA4" w:rsidR="00417C60" w:rsidRDefault="00C10EA7" w:rsidP="009D115F">
      <w:pPr>
        <w:pStyle w:val="a3"/>
        <w:tabs>
          <w:tab w:val="left" w:pos="0"/>
          <w:tab w:val="left" w:pos="567"/>
        </w:tabs>
        <w:autoSpaceDE w:val="0"/>
        <w:autoSpaceDN w:val="0"/>
        <w:adjustRightInd w:val="0"/>
        <w:spacing w:after="0" w:line="240" w:lineRule="auto"/>
        <w:ind w:left="0" w:firstLine="851"/>
        <w:jc w:val="both"/>
        <w:rPr>
          <w:rFonts w:ascii="Times New Roman" w:hAnsi="Times New Roman"/>
          <w:bCs/>
          <w:sz w:val="28"/>
          <w:szCs w:val="28"/>
          <w:lang w:val="en-US"/>
        </w:rPr>
      </w:pPr>
      <w:r>
        <w:rPr>
          <w:rFonts w:ascii="Times New Roman" w:hAnsi="Times New Roman"/>
          <w:bCs/>
          <w:sz w:val="28"/>
          <w:szCs w:val="28"/>
          <w:lang w:val="en-US"/>
        </w:rPr>
        <w:t>-</w:t>
      </w:r>
      <w:r w:rsidR="00417C60" w:rsidRPr="00417C60">
        <w:rPr>
          <w:rFonts w:ascii="Times New Roman" w:hAnsi="Times New Roman"/>
          <w:bCs/>
          <w:sz w:val="28"/>
          <w:szCs w:val="28"/>
          <w:lang w:val="en-US"/>
        </w:rPr>
        <w:t xml:space="preserve"> Among patients undergoing PCI with SS≤32, smoking was a significant predictor of MI (HR 2.02; 95% CI 1.02-3.9; p=0.04);  </w:t>
      </w:r>
    </w:p>
    <w:p w14:paraId="2C1E81BD" w14:textId="63CE75EC" w:rsidR="00417C60" w:rsidRDefault="00C10EA7" w:rsidP="009D115F">
      <w:pPr>
        <w:pStyle w:val="a3"/>
        <w:tabs>
          <w:tab w:val="left" w:pos="0"/>
          <w:tab w:val="left" w:pos="567"/>
        </w:tabs>
        <w:autoSpaceDE w:val="0"/>
        <w:autoSpaceDN w:val="0"/>
        <w:adjustRightInd w:val="0"/>
        <w:spacing w:after="0" w:line="240" w:lineRule="auto"/>
        <w:ind w:left="0" w:firstLine="851"/>
        <w:jc w:val="both"/>
        <w:rPr>
          <w:rFonts w:ascii="Times New Roman" w:hAnsi="Times New Roman"/>
          <w:bCs/>
          <w:sz w:val="28"/>
          <w:szCs w:val="28"/>
          <w:lang w:val="en-US"/>
        </w:rPr>
      </w:pPr>
      <w:r>
        <w:rPr>
          <w:rFonts w:ascii="Times New Roman" w:hAnsi="Times New Roman"/>
          <w:bCs/>
          <w:sz w:val="28"/>
          <w:szCs w:val="28"/>
          <w:lang w:val="en-US"/>
        </w:rPr>
        <w:t xml:space="preserve">- </w:t>
      </w:r>
      <w:r w:rsidR="00417C60" w:rsidRPr="00417C60">
        <w:rPr>
          <w:rFonts w:ascii="Times New Roman" w:hAnsi="Times New Roman"/>
          <w:bCs/>
          <w:sz w:val="28"/>
          <w:szCs w:val="28"/>
          <w:lang w:val="en-US"/>
        </w:rPr>
        <w:t>In individuals with an intermediate SS 23-32 and BMI ≥25, the risk of MI was significantly higher in the presence of prior MI (HR 3.2; 95% CI 1.1-6.6; p=0.03) and/or peripheral atherosclerosis (HR 3.1; 95% CI 1.1-5.5; p=0.03)</w:t>
      </w:r>
      <w:r w:rsidR="00417C60">
        <w:rPr>
          <w:rFonts w:ascii="Times New Roman" w:hAnsi="Times New Roman"/>
          <w:bCs/>
          <w:sz w:val="28"/>
          <w:szCs w:val="28"/>
          <w:lang w:val="en-US"/>
        </w:rPr>
        <w:t xml:space="preserve">; </w:t>
      </w:r>
    </w:p>
    <w:p w14:paraId="52A3E9EE" w14:textId="4228D8C4" w:rsidR="00417C60" w:rsidRPr="00417C60" w:rsidRDefault="00C10EA7" w:rsidP="009D115F">
      <w:pPr>
        <w:pStyle w:val="a3"/>
        <w:tabs>
          <w:tab w:val="left" w:pos="0"/>
          <w:tab w:val="left" w:pos="567"/>
        </w:tabs>
        <w:autoSpaceDE w:val="0"/>
        <w:autoSpaceDN w:val="0"/>
        <w:adjustRightInd w:val="0"/>
        <w:spacing w:after="0" w:line="240" w:lineRule="auto"/>
        <w:ind w:left="0" w:firstLine="851"/>
        <w:jc w:val="both"/>
        <w:rPr>
          <w:rFonts w:ascii="Times New Roman" w:hAnsi="Times New Roman"/>
          <w:bCs/>
          <w:sz w:val="28"/>
          <w:szCs w:val="28"/>
          <w:lang w:val="en-US"/>
        </w:rPr>
      </w:pPr>
      <w:r>
        <w:rPr>
          <w:rFonts w:ascii="Times New Roman" w:hAnsi="Times New Roman"/>
          <w:bCs/>
          <w:sz w:val="28"/>
          <w:szCs w:val="28"/>
          <w:lang w:val="en-US"/>
        </w:rPr>
        <w:t xml:space="preserve">- </w:t>
      </w:r>
      <w:r w:rsidR="00417C60" w:rsidRPr="00417C60">
        <w:rPr>
          <w:rFonts w:ascii="Times New Roman" w:hAnsi="Times New Roman"/>
          <w:bCs/>
          <w:sz w:val="28"/>
          <w:szCs w:val="28"/>
          <w:lang w:val="en-US"/>
        </w:rPr>
        <w:t>In surgically treated patients with low anatomical complexity SS≤22, concomitant chronic obstructive pulmonary disease (COPD) was significantly associated with an increased risk of heart failure (HR 2.2; 95% CI 1.05-4.6; p=0.036).</w:t>
      </w:r>
    </w:p>
    <w:p w14:paraId="271E30A3" w14:textId="26F21B13" w:rsidR="001D6DB3" w:rsidRPr="00534235" w:rsidRDefault="001D6DB3" w:rsidP="001D6DB3">
      <w:pPr>
        <w:pStyle w:val="a3"/>
        <w:numPr>
          <w:ilvl w:val="0"/>
          <w:numId w:val="25"/>
        </w:numPr>
        <w:tabs>
          <w:tab w:val="left" w:pos="0"/>
          <w:tab w:val="left" w:pos="284"/>
          <w:tab w:val="left" w:pos="709"/>
          <w:tab w:val="left" w:pos="851"/>
        </w:tabs>
        <w:autoSpaceDE w:val="0"/>
        <w:autoSpaceDN w:val="0"/>
        <w:adjustRightInd w:val="0"/>
        <w:spacing w:after="0" w:line="240" w:lineRule="auto"/>
        <w:ind w:left="0" w:firstLine="851"/>
        <w:jc w:val="both"/>
        <w:rPr>
          <w:rFonts w:ascii="Times New Roman" w:hAnsi="Times New Roman"/>
          <w:sz w:val="28"/>
          <w:szCs w:val="28"/>
          <w:shd w:val="clear" w:color="auto" w:fill="FFFFFF"/>
          <w:lang w:val="en-US"/>
        </w:rPr>
      </w:pPr>
      <w:r w:rsidRPr="00534235">
        <w:rPr>
          <w:rFonts w:ascii="Times New Roman" w:eastAsia="Aptos" w:hAnsi="Times New Roman"/>
          <w:kern w:val="2"/>
          <w:sz w:val="28"/>
          <w:szCs w:val="28"/>
          <w:lang w:val="en-US" w:eastAsia="en-US"/>
          <w14:ligatures w14:val="standardContextual"/>
        </w:rPr>
        <w:t>On the basis of the developed prognostic model and proposed algorithm, differentiated indications for selecting the revascularization strategy were formulated:</w:t>
      </w:r>
    </w:p>
    <w:p w14:paraId="0369E4FC" w14:textId="77777777" w:rsidR="00107DCB" w:rsidRPr="00107DCB" w:rsidRDefault="00107DCB" w:rsidP="00107DCB">
      <w:pPr>
        <w:pStyle w:val="a3"/>
        <w:numPr>
          <w:ilvl w:val="0"/>
          <w:numId w:val="43"/>
        </w:numPr>
        <w:tabs>
          <w:tab w:val="left" w:pos="0"/>
          <w:tab w:val="left" w:pos="284"/>
          <w:tab w:val="left" w:pos="851"/>
        </w:tabs>
        <w:autoSpaceDE w:val="0"/>
        <w:autoSpaceDN w:val="0"/>
        <w:adjustRightInd w:val="0"/>
        <w:spacing w:after="0" w:line="240" w:lineRule="auto"/>
        <w:ind w:left="0" w:firstLine="567"/>
        <w:jc w:val="both"/>
        <w:rPr>
          <w:rFonts w:ascii="Times New Roman" w:eastAsia="Aptos" w:hAnsi="Times New Roman"/>
          <w:kern w:val="2"/>
          <w:sz w:val="28"/>
          <w:szCs w:val="28"/>
          <w:lang w:val="en-US" w:eastAsia="en-US"/>
          <w14:ligatures w14:val="standardContextual"/>
        </w:rPr>
      </w:pPr>
      <w:r w:rsidRPr="00107DCB">
        <w:rPr>
          <w:rFonts w:ascii="Times New Roman" w:eastAsia="Aptos" w:hAnsi="Times New Roman"/>
          <w:kern w:val="2"/>
          <w:sz w:val="28"/>
          <w:szCs w:val="28"/>
          <w:lang w:val="en-US" w:eastAsia="en-US"/>
          <w14:ligatures w14:val="standardContextual"/>
        </w:rPr>
        <w:t>CABG is the preferred method for smoking patients with a SYNTAX Score ≤32, as well as for patients with a SYNTAX Score of 23–32 combined with a BMI ≥25, a history of myocardial infarction, and/or peripheral atherosclerosis;</w:t>
      </w:r>
    </w:p>
    <w:p w14:paraId="56601E2D" w14:textId="108257FD" w:rsidR="001D6DB3" w:rsidRPr="00534235" w:rsidRDefault="00107DCB" w:rsidP="00107DCB">
      <w:pPr>
        <w:pStyle w:val="a3"/>
        <w:numPr>
          <w:ilvl w:val="0"/>
          <w:numId w:val="43"/>
        </w:numPr>
        <w:tabs>
          <w:tab w:val="left" w:pos="0"/>
          <w:tab w:val="left" w:pos="284"/>
          <w:tab w:val="left" w:pos="851"/>
        </w:tabs>
        <w:autoSpaceDE w:val="0"/>
        <w:autoSpaceDN w:val="0"/>
        <w:adjustRightInd w:val="0"/>
        <w:spacing w:after="0" w:line="240" w:lineRule="auto"/>
        <w:ind w:left="0" w:firstLine="567"/>
        <w:jc w:val="both"/>
        <w:rPr>
          <w:rFonts w:ascii="Times New Roman" w:hAnsi="Times New Roman"/>
          <w:sz w:val="28"/>
          <w:szCs w:val="28"/>
          <w:shd w:val="clear" w:color="auto" w:fill="FFFFFF"/>
          <w:lang w:val="en-US"/>
        </w:rPr>
      </w:pPr>
      <w:r w:rsidRPr="00107DCB">
        <w:rPr>
          <w:rFonts w:ascii="Times New Roman" w:eastAsia="Aptos" w:hAnsi="Times New Roman"/>
          <w:kern w:val="2"/>
          <w:sz w:val="28"/>
          <w:szCs w:val="28"/>
          <w:lang w:val="en-US" w:eastAsia="en-US"/>
          <w14:ligatures w14:val="standardContextual"/>
        </w:rPr>
        <w:t>PCI is the preferred method for patients with a SYNTAX Score ≤22 and comorbid COPD</w:t>
      </w:r>
      <w:r w:rsidR="001D6DB3" w:rsidRPr="00534235">
        <w:rPr>
          <w:rFonts w:ascii="Times New Roman" w:eastAsia="Aptos" w:hAnsi="Times New Roman"/>
          <w:kern w:val="2"/>
          <w:sz w:val="28"/>
          <w:szCs w:val="28"/>
          <w:lang w:val="en-US" w:eastAsia="en-US"/>
          <w14:ligatures w14:val="standardContextual"/>
        </w:rPr>
        <w:t>.</w:t>
      </w:r>
    </w:p>
    <w:p w14:paraId="56549A1E" w14:textId="77777777" w:rsidR="00AB24EC" w:rsidRPr="00534235" w:rsidRDefault="00AB24EC" w:rsidP="00FD0156">
      <w:pPr>
        <w:tabs>
          <w:tab w:val="left" w:pos="993"/>
        </w:tabs>
        <w:suppressAutoHyphens/>
        <w:autoSpaceDE w:val="0"/>
        <w:autoSpaceDN w:val="0"/>
        <w:adjustRightInd w:val="0"/>
        <w:spacing w:after="0" w:line="240" w:lineRule="auto"/>
        <w:ind w:firstLine="851"/>
        <w:jc w:val="both"/>
        <w:rPr>
          <w:rFonts w:ascii="Times New Roman" w:hAnsi="Times New Roman"/>
          <w:b/>
          <w:sz w:val="28"/>
          <w:szCs w:val="28"/>
          <w:lang w:val="en-US"/>
        </w:rPr>
      </w:pPr>
      <w:r w:rsidRPr="00534235">
        <w:rPr>
          <w:rFonts w:ascii="Times New Roman" w:hAnsi="Times New Roman"/>
          <w:b/>
          <w:sz w:val="28"/>
          <w:szCs w:val="28"/>
          <w:lang w:val="en-US"/>
        </w:rPr>
        <w:t>Publications</w:t>
      </w:r>
    </w:p>
    <w:p w14:paraId="06A94559" w14:textId="65128A71" w:rsidR="00C74CA8" w:rsidRPr="00AB24EC" w:rsidRDefault="00AB24EC" w:rsidP="00FD0156">
      <w:pPr>
        <w:pStyle w:val="a3"/>
        <w:tabs>
          <w:tab w:val="left" w:pos="993"/>
        </w:tabs>
        <w:suppressAutoHyphens/>
        <w:autoSpaceDE w:val="0"/>
        <w:autoSpaceDN w:val="0"/>
        <w:adjustRightInd w:val="0"/>
        <w:spacing w:after="0" w:line="240" w:lineRule="auto"/>
        <w:ind w:left="0" w:firstLine="851"/>
        <w:jc w:val="both"/>
        <w:rPr>
          <w:rFonts w:ascii="Times New Roman" w:hAnsi="Times New Roman"/>
          <w:sz w:val="28"/>
          <w:szCs w:val="28"/>
          <w:lang w:val="en-US"/>
        </w:rPr>
      </w:pPr>
      <w:r w:rsidRPr="00AB24EC">
        <w:rPr>
          <w:rFonts w:ascii="Times New Roman" w:hAnsi="Times New Roman"/>
          <w:sz w:val="28"/>
          <w:szCs w:val="28"/>
          <w:lang w:val="en-US"/>
        </w:rPr>
        <w:t>A total of 12 publications were produced based on the dissertation, including 5 articles (2 articles in journals recommended by the Committee for the Control in the Sphere of Education and Science and 3 articles in journals indexed in international databases Scopus and Web of Science: Bratislava Medical Journal, 2023, 124(3),</w:t>
      </w:r>
      <w:r w:rsidR="00B45BC8">
        <w:rPr>
          <w:rFonts w:ascii="Times New Roman" w:hAnsi="Times New Roman"/>
          <w:sz w:val="28"/>
          <w:szCs w:val="28"/>
          <w:lang w:val="en-US"/>
        </w:rPr>
        <w:t xml:space="preserve"> Scopus 70%, </w:t>
      </w:r>
      <w:proofErr w:type="spellStart"/>
      <w:r w:rsidR="00B45BC8">
        <w:rPr>
          <w:rFonts w:ascii="Times New Roman" w:hAnsi="Times New Roman"/>
          <w:sz w:val="28"/>
          <w:szCs w:val="28"/>
          <w:lang w:val="en-US"/>
        </w:rPr>
        <w:t>CiteScore</w:t>
      </w:r>
      <w:proofErr w:type="spellEnd"/>
      <w:r w:rsidR="00B45BC8">
        <w:rPr>
          <w:rFonts w:ascii="Times New Roman" w:hAnsi="Times New Roman"/>
          <w:sz w:val="28"/>
          <w:szCs w:val="28"/>
          <w:lang w:val="en-US"/>
        </w:rPr>
        <w:t xml:space="preserve"> 2.8, Q2</w:t>
      </w:r>
      <w:r w:rsidR="00B45BC8" w:rsidRPr="00B45BC8">
        <w:rPr>
          <w:rFonts w:ascii="Times New Roman" w:hAnsi="Times New Roman"/>
          <w:sz w:val="28"/>
          <w:szCs w:val="28"/>
          <w:lang w:val="en-US"/>
        </w:rPr>
        <w:t>;</w:t>
      </w:r>
      <w:r w:rsidRPr="00AB24EC">
        <w:rPr>
          <w:rFonts w:ascii="Times New Roman" w:hAnsi="Times New Roman"/>
          <w:sz w:val="28"/>
          <w:szCs w:val="28"/>
          <w:lang w:val="en-US"/>
        </w:rPr>
        <w:t xml:space="preserve"> Egyptian Heart Journal, 2024</w:t>
      </w:r>
      <w:r w:rsidR="00B45BC8" w:rsidRPr="00B45BC8">
        <w:rPr>
          <w:rFonts w:ascii="Times New Roman" w:hAnsi="Times New Roman"/>
          <w:sz w:val="28"/>
          <w:szCs w:val="28"/>
          <w:lang w:val="en-US"/>
        </w:rPr>
        <w:t>, 76(1)</w:t>
      </w:r>
      <w:r w:rsidRPr="00AB24EC">
        <w:rPr>
          <w:rFonts w:ascii="Times New Roman" w:hAnsi="Times New Roman"/>
          <w:sz w:val="28"/>
          <w:szCs w:val="28"/>
          <w:lang w:val="en-US"/>
        </w:rPr>
        <w:t xml:space="preserve">, Scopus 37%, </w:t>
      </w:r>
      <w:proofErr w:type="spellStart"/>
      <w:r w:rsidRPr="00AB24EC">
        <w:rPr>
          <w:rFonts w:ascii="Times New Roman" w:hAnsi="Times New Roman"/>
          <w:sz w:val="28"/>
          <w:szCs w:val="28"/>
          <w:lang w:val="en-US"/>
        </w:rPr>
        <w:t>CiteScore</w:t>
      </w:r>
      <w:proofErr w:type="spellEnd"/>
      <w:r w:rsidRPr="00AB24EC">
        <w:rPr>
          <w:rFonts w:ascii="Times New Roman" w:hAnsi="Times New Roman"/>
          <w:sz w:val="28"/>
          <w:szCs w:val="28"/>
          <w:lang w:val="en-US"/>
        </w:rPr>
        <w:t xml:space="preserve"> 2.1, Q3; Journal of Clinical Medicine of Kazakhstan, 2024, 21(2), Scopus 23%, </w:t>
      </w:r>
      <w:proofErr w:type="spellStart"/>
      <w:r w:rsidRPr="00AB24EC">
        <w:rPr>
          <w:rFonts w:ascii="Times New Roman" w:hAnsi="Times New Roman"/>
          <w:sz w:val="28"/>
          <w:szCs w:val="28"/>
          <w:lang w:val="en-US"/>
        </w:rPr>
        <w:t>CiteScore</w:t>
      </w:r>
      <w:proofErr w:type="spellEnd"/>
      <w:r w:rsidRPr="00AB24EC">
        <w:rPr>
          <w:rFonts w:ascii="Times New Roman" w:hAnsi="Times New Roman"/>
          <w:sz w:val="28"/>
          <w:szCs w:val="28"/>
          <w:lang w:val="en-US"/>
        </w:rPr>
        <w:t xml:space="preserve"> 0.4, Q4; 7 abstracts in the materials of international congresses and conferences.</w:t>
      </w:r>
    </w:p>
    <w:sectPr w:rsidR="00C74CA8" w:rsidRPr="00AB24EC" w:rsidSect="00383542">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B3E"/>
    <w:multiLevelType w:val="multilevel"/>
    <w:tmpl w:val="37CACF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
    <w:nsid w:val="00E4617A"/>
    <w:multiLevelType w:val="hybridMultilevel"/>
    <w:tmpl w:val="3750597C"/>
    <w:lvl w:ilvl="0" w:tplc="CCA683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954D6F"/>
    <w:multiLevelType w:val="hybridMultilevel"/>
    <w:tmpl w:val="DD8A9918"/>
    <w:lvl w:ilvl="0" w:tplc="4D52C9DC">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104311"/>
    <w:multiLevelType w:val="hybridMultilevel"/>
    <w:tmpl w:val="36C469F6"/>
    <w:lvl w:ilvl="0" w:tplc="9656FD32">
      <w:start w:val="1"/>
      <w:numFmt w:val="bullet"/>
      <w:lvlText w:val="–"/>
      <w:lvlJc w:val="left"/>
      <w:pPr>
        <w:ind w:left="502" w:hanging="360"/>
      </w:pPr>
      <w:rPr>
        <w:rFonts w:ascii="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nsid w:val="026F0964"/>
    <w:multiLevelType w:val="hybridMultilevel"/>
    <w:tmpl w:val="C5F4933C"/>
    <w:lvl w:ilvl="0" w:tplc="24509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F84CBF"/>
    <w:multiLevelType w:val="hybridMultilevel"/>
    <w:tmpl w:val="03C874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2F3BCC"/>
    <w:multiLevelType w:val="hybridMultilevel"/>
    <w:tmpl w:val="A652050E"/>
    <w:lvl w:ilvl="0" w:tplc="24509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013432"/>
    <w:multiLevelType w:val="multilevel"/>
    <w:tmpl w:val="EDECF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0961FA"/>
    <w:multiLevelType w:val="multilevel"/>
    <w:tmpl w:val="E2D6D6C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943100D"/>
    <w:multiLevelType w:val="multilevel"/>
    <w:tmpl w:val="FB9A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0101BA"/>
    <w:multiLevelType w:val="multilevel"/>
    <w:tmpl w:val="E8A6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EC2DA4"/>
    <w:multiLevelType w:val="hybridMultilevel"/>
    <w:tmpl w:val="799CC83C"/>
    <w:lvl w:ilvl="0" w:tplc="5DC252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692F4D"/>
    <w:multiLevelType w:val="multilevel"/>
    <w:tmpl w:val="8EEA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0741B2"/>
    <w:multiLevelType w:val="hybridMultilevel"/>
    <w:tmpl w:val="38245060"/>
    <w:lvl w:ilvl="0" w:tplc="245093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0FA5B80"/>
    <w:multiLevelType w:val="hybridMultilevel"/>
    <w:tmpl w:val="2592C98A"/>
    <w:lvl w:ilvl="0" w:tplc="C2F271F4">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41B523F"/>
    <w:multiLevelType w:val="hybridMultilevel"/>
    <w:tmpl w:val="F27AD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AD7830"/>
    <w:multiLevelType w:val="hybridMultilevel"/>
    <w:tmpl w:val="30E07024"/>
    <w:lvl w:ilvl="0" w:tplc="24509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7180B77"/>
    <w:multiLevelType w:val="hybridMultilevel"/>
    <w:tmpl w:val="30C8E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1661C2"/>
    <w:multiLevelType w:val="multilevel"/>
    <w:tmpl w:val="4D7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A37956"/>
    <w:multiLevelType w:val="multilevel"/>
    <w:tmpl w:val="572A59C4"/>
    <w:lvl w:ilvl="0">
      <w:start w:val="4"/>
      <w:numFmt w:val="decimal"/>
      <w:lvlText w:val="%1"/>
      <w:lvlJc w:val="left"/>
      <w:pPr>
        <w:ind w:left="375" w:hanging="375"/>
      </w:pPr>
      <w:rPr>
        <w:rFonts w:hint="default"/>
        <w:b/>
      </w:rPr>
    </w:lvl>
    <w:lvl w:ilvl="1">
      <w:start w:val="1"/>
      <w:numFmt w:val="decimal"/>
      <w:lvlText w:val="%1.%2"/>
      <w:lvlJc w:val="left"/>
      <w:pPr>
        <w:ind w:left="1444" w:hanging="375"/>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20">
    <w:nsid w:val="318F719F"/>
    <w:multiLevelType w:val="hybridMultilevel"/>
    <w:tmpl w:val="7320F496"/>
    <w:lvl w:ilvl="0" w:tplc="4A865A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6749B6"/>
    <w:multiLevelType w:val="multilevel"/>
    <w:tmpl w:val="F90A788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381C41B7"/>
    <w:multiLevelType w:val="hybridMultilevel"/>
    <w:tmpl w:val="0268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7B0383"/>
    <w:multiLevelType w:val="hybridMultilevel"/>
    <w:tmpl w:val="BE1E00D0"/>
    <w:lvl w:ilvl="0" w:tplc="245093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CE848ED"/>
    <w:multiLevelType w:val="hybridMultilevel"/>
    <w:tmpl w:val="683884EC"/>
    <w:lvl w:ilvl="0" w:tplc="9656FD32">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45284014"/>
    <w:multiLevelType w:val="hybridMultilevel"/>
    <w:tmpl w:val="D8FE48AC"/>
    <w:lvl w:ilvl="0" w:tplc="54025EC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4A492145"/>
    <w:multiLevelType w:val="multilevel"/>
    <w:tmpl w:val="3B40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757CE5"/>
    <w:multiLevelType w:val="hybridMultilevel"/>
    <w:tmpl w:val="8520870E"/>
    <w:lvl w:ilvl="0" w:tplc="8D6859CE">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4F9432CB"/>
    <w:multiLevelType w:val="hybridMultilevel"/>
    <w:tmpl w:val="9A1828A8"/>
    <w:lvl w:ilvl="0" w:tplc="245093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13F2325"/>
    <w:multiLevelType w:val="hybridMultilevel"/>
    <w:tmpl w:val="D5908286"/>
    <w:lvl w:ilvl="0" w:tplc="24509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1B84666"/>
    <w:multiLevelType w:val="hybridMultilevel"/>
    <w:tmpl w:val="1A1E64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8770E4"/>
    <w:multiLevelType w:val="multilevel"/>
    <w:tmpl w:val="361AF82C"/>
    <w:lvl w:ilvl="0">
      <w:start w:val="1"/>
      <w:numFmt w:val="bullet"/>
      <w:lvlText w:val=""/>
      <w:lvlJc w:val="left"/>
      <w:pPr>
        <w:ind w:left="360" w:hanging="360"/>
      </w:pPr>
      <w:rPr>
        <w:rFonts w:ascii="Wingdings" w:hAnsi="Wingding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32">
    <w:nsid w:val="62F17099"/>
    <w:multiLevelType w:val="hybridMultilevel"/>
    <w:tmpl w:val="C7767D20"/>
    <w:lvl w:ilvl="0" w:tplc="245093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4CB0A63"/>
    <w:multiLevelType w:val="multilevel"/>
    <w:tmpl w:val="444A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DB6A62"/>
    <w:multiLevelType w:val="hybridMultilevel"/>
    <w:tmpl w:val="D0FAC45E"/>
    <w:lvl w:ilvl="0" w:tplc="CE5C5B3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6665B6"/>
    <w:multiLevelType w:val="hybridMultilevel"/>
    <w:tmpl w:val="B34C1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71254E"/>
    <w:multiLevelType w:val="multilevel"/>
    <w:tmpl w:val="90D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C803F8"/>
    <w:multiLevelType w:val="hybridMultilevel"/>
    <w:tmpl w:val="F686F8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0B401A5"/>
    <w:multiLevelType w:val="multilevel"/>
    <w:tmpl w:val="6C5C6D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D561AB"/>
    <w:multiLevelType w:val="hybridMultilevel"/>
    <w:tmpl w:val="3D728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156CB1"/>
    <w:multiLevelType w:val="multilevel"/>
    <w:tmpl w:val="1F78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2A7043"/>
    <w:multiLevelType w:val="hybridMultilevel"/>
    <w:tmpl w:val="0816981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FC90834"/>
    <w:multiLevelType w:val="hybridMultilevel"/>
    <w:tmpl w:val="7AA0E7E0"/>
    <w:lvl w:ilvl="0" w:tplc="DF242D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8"/>
  </w:num>
  <w:num w:numId="2">
    <w:abstractNumId w:val="7"/>
  </w:num>
  <w:num w:numId="3">
    <w:abstractNumId w:val="12"/>
  </w:num>
  <w:num w:numId="4">
    <w:abstractNumId w:val="26"/>
  </w:num>
  <w:num w:numId="5">
    <w:abstractNumId w:val="20"/>
  </w:num>
  <w:num w:numId="6">
    <w:abstractNumId w:val="22"/>
  </w:num>
  <w:num w:numId="7">
    <w:abstractNumId w:val="42"/>
  </w:num>
  <w:num w:numId="8">
    <w:abstractNumId w:val="35"/>
  </w:num>
  <w:num w:numId="9">
    <w:abstractNumId w:val="14"/>
  </w:num>
  <w:num w:numId="10">
    <w:abstractNumId w:val="15"/>
  </w:num>
  <w:num w:numId="11">
    <w:abstractNumId w:val="41"/>
  </w:num>
  <w:num w:numId="12">
    <w:abstractNumId w:val="11"/>
  </w:num>
  <w:num w:numId="13">
    <w:abstractNumId w:val="31"/>
  </w:num>
  <w:num w:numId="14">
    <w:abstractNumId w:val="0"/>
  </w:num>
  <w:num w:numId="15">
    <w:abstractNumId w:val="39"/>
  </w:num>
  <w:num w:numId="16">
    <w:abstractNumId w:val="17"/>
  </w:num>
  <w:num w:numId="17">
    <w:abstractNumId w:val="5"/>
  </w:num>
  <w:num w:numId="18">
    <w:abstractNumId w:val="30"/>
  </w:num>
  <w:num w:numId="19">
    <w:abstractNumId w:val="2"/>
  </w:num>
  <w:num w:numId="20">
    <w:abstractNumId w:val="6"/>
  </w:num>
  <w:num w:numId="21">
    <w:abstractNumId w:val="13"/>
  </w:num>
  <w:num w:numId="22">
    <w:abstractNumId w:val="32"/>
  </w:num>
  <w:num w:numId="23">
    <w:abstractNumId w:val="23"/>
  </w:num>
  <w:num w:numId="24">
    <w:abstractNumId w:val="21"/>
  </w:num>
  <w:num w:numId="25">
    <w:abstractNumId w:val="1"/>
  </w:num>
  <w:num w:numId="26">
    <w:abstractNumId w:val="29"/>
  </w:num>
  <w:num w:numId="27">
    <w:abstractNumId w:val="4"/>
  </w:num>
  <w:num w:numId="28">
    <w:abstractNumId w:val="16"/>
  </w:num>
  <w:num w:numId="29">
    <w:abstractNumId w:val="8"/>
  </w:num>
  <w:num w:numId="30">
    <w:abstractNumId w:val="24"/>
  </w:num>
  <w:num w:numId="31">
    <w:abstractNumId w:val="28"/>
  </w:num>
  <w:num w:numId="32">
    <w:abstractNumId w:val="3"/>
  </w:num>
  <w:num w:numId="33">
    <w:abstractNumId w:val="40"/>
  </w:num>
  <w:num w:numId="34">
    <w:abstractNumId w:val="10"/>
  </w:num>
  <w:num w:numId="35">
    <w:abstractNumId w:val="36"/>
  </w:num>
  <w:num w:numId="36">
    <w:abstractNumId w:val="33"/>
  </w:num>
  <w:num w:numId="37">
    <w:abstractNumId w:val="19"/>
  </w:num>
  <w:num w:numId="38">
    <w:abstractNumId w:val="18"/>
  </w:num>
  <w:num w:numId="39">
    <w:abstractNumId w:val="9"/>
  </w:num>
  <w:num w:numId="40">
    <w:abstractNumId w:val="37"/>
  </w:num>
  <w:num w:numId="41">
    <w:abstractNumId w:val="27"/>
  </w:num>
  <w:num w:numId="42">
    <w:abstractNumId w:val="2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06"/>
    <w:rsid w:val="00000407"/>
    <w:rsid w:val="0000552F"/>
    <w:rsid w:val="00012D12"/>
    <w:rsid w:val="00025F95"/>
    <w:rsid w:val="00033ED6"/>
    <w:rsid w:val="00037764"/>
    <w:rsid w:val="00046B9E"/>
    <w:rsid w:val="00047B6B"/>
    <w:rsid w:val="000530D7"/>
    <w:rsid w:val="00056893"/>
    <w:rsid w:val="000743E6"/>
    <w:rsid w:val="00081A86"/>
    <w:rsid w:val="0008558C"/>
    <w:rsid w:val="000943F9"/>
    <w:rsid w:val="000A5A2F"/>
    <w:rsid w:val="000A7C8F"/>
    <w:rsid w:val="000B152C"/>
    <w:rsid w:val="000B174D"/>
    <w:rsid w:val="000B1C55"/>
    <w:rsid w:val="000B1FE1"/>
    <w:rsid w:val="000B6793"/>
    <w:rsid w:val="000C0F99"/>
    <w:rsid w:val="000C512A"/>
    <w:rsid w:val="000C5216"/>
    <w:rsid w:val="000C57D5"/>
    <w:rsid w:val="000D3631"/>
    <w:rsid w:val="000D3D03"/>
    <w:rsid w:val="000D495A"/>
    <w:rsid w:val="000D5B65"/>
    <w:rsid w:val="000E0917"/>
    <w:rsid w:val="000E2AF8"/>
    <w:rsid w:val="000E4C61"/>
    <w:rsid w:val="000F40B1"/>
    <w:rsid w:val="000F44C6"/>
    <w:rsid w:val="000F5343"/>
    <w:rsid w:val="000F62B8"/>
    <w:rsid w:val="001048EC"/>
    <w:rsid w:val="00107DCB"/>
    <w:rsid w:val="00112CCB"/>
    <w:rsid w:val="00116967"/>
    <w:rsid w:val="00122751"/>
    <w:rsid w:val="001228B6"/>
    <w:rsid w:val="00126201"/>
    <w:rsid w:val="00127203"/>
    <w:rsid w:val="001347D1"/>
    <w:rsid w:val="00142376"/>
    <w:rsid w:val="0014249E"/>
    <w:rsid w:val="00147200"/>
    <w:rsid w:val="00152ABF"/>
    <w:rsid w:val="00152EDD"/>
    <w:rsid w:val="001917D7"/>
    <w:rsid w:val="00191AB5"/>
    <w:rsid w:val="0019374F"/>
    <w:rsid w:val="001A29A8"/>
    <w:rsid w:val="001A38C3"/>
    <w:rsid w:val="001B5827"/>
    <w:rsid w:val="001B64AF"/>
    <w:rsid w:val="001B685A"/>
    <w:rsid w:val="001B74C6"/>
    <w:rsid w:val="001C7C38"/>
    <w:rsid w:val="001D055C"/>
    <w:rsid w:val="001D2954"/>
    <w:rsid w:val="001D6D66"/>
    <w:rsid w:val="001D6DB3"/>
    <w:rsid w:val="001E5BE2"/>
    <w:rsid w:val="001E71C4"/>
    <w:rsid w:val="001E7FF2"/>
    <w:rsid w:val="001F23F3"/>
    <w:rsid w:val="001F2877"/>
    <w:rsid w:val="001F38F5"/>
    <w:rsid w:val="001F4806"/>
    <w:rsid w:val="001F66ED"/>
    <w:rsid w:val="001F71F8"/>
    <w:rsid w:val="00202859"/>
    <w:rsid w:val="00203F40"/>
    <w:rsid w:val="0020577C"/>
    <w:rsid w:val="00206797"/>
    <w:rsid w:val="00206FCF"/>
    <w:rsid w:val="00207FCA"/>
    <w:rsid w:val="00211BAB"/>
    <w:rsid w:val="00215C9B"/>
    <w:rsid w:val="002236FB"/>
    <w:rsid w:val="00231820"/>
    <w:rsid w:val="002367E4"/>
    <w:rsid w:val="00242EC0"/>
    <w:rsid w:val="0025282B"/>
    <w:rsid w:val="002533C2"/>
    <w:rsid w:val="00253472"/>
    <w:rsid w:val="00260BBD"/>
    <w:rsid w:val="00271F35"/>
    <w:rsid w:val="002873ED"/>
    <w:rsid w:val="002A2E5B"/>
    <w:rsid w:val="002B1B99"/>
    <w:rsid w:val="002B2F72"/>
    <w:rsid w:val="002D2954"/>
    <w:rsid w:val="002F08C4"/>
    <w:rsid w:val="002F2661"/>
    <w:rsid w:val="002F27EB"/>
    <w:rsid w:val="00301BB5"/>
    <w:rsid w:val="00303B67"/>
    <w:rsid w:val="00304DA9"/>
    <w:rsid w:val="00311857"/>
    <w:rsid w:val="003129E7"/>
    <w:rsid w:val="003132E5"/>
    <w:rsid w:val="00316A07"/>
    <w:rsid w:val="00316F2C"/>
    <w:rsid w:val="00317F17"/>
    <w:rsid w:val="0032111C"/>
    <w:rsid w:val="0032222A"/>
    <w:rsid w:val="0032729A"/>
    <w:rsid w:val="00357B94"/>
    <w:rsid w:val="00360D2D"/>
    <w:rsid w:val="003750EF"/>
    <w:rsid w:val="0038159F"/>
    <w:rsid w:val="00381D6B"/>
    <w:rsid w:val="00383542"/>
    <w:rsid w:val="00384DF3"/>
    <w:rsid w:val="003921B9"/>
    <w:rsid w:val="0039643C"/>
    <w:rsid w:val="003971E6"/>
    <w:rsid w:val="003A7278"/>
    <w:rsid w:val="003B20C5"/>
    <w:rsid w:val="003B2F5F"/>
    <w:rsid w:val="003B34DE"/>
    <w:rsid w:val="003C145D"/>
    <w:rsid w:val="003C19FE"/>
    <w:rsid w:val="003C3E64"/>
    <w:rsid w:val="003D1A58"/>
    <w:rsid w:val="003D1D7E"/>
    <w:rsid w:val="003D4A55"/>
    <w:rsid w:val="003D6074"/>
    <w:rsid w:val="003E3DEA"/>
    <w:rsid w:val="003E5102"/>
    <w:rsid w:val="003F41C0"/>
    <w:rsid w:val="003F4280"/>
    <w:rsid w:val="00400FE3"/>
    <w:rsid w:val="00403E0C"/>
    <w:rsid w:val="00403E17"/>
    <w:rsid w:val="0040567D"/>
    <w:rsid w:val="00416E7C"/>
    <w:rsid w:val="00417C60"/>
    <w:rsid w:val="0042593A"/>
    <w:rsid w:val="00430F42"/>
    <w:rsid w:val="0043141E"/>
    <w:rsid w:val="00432992"/>
    <w:rsid w:val="00433AD1"/>
    <w:rsid w:val="00437F8B"/>
    <w:rsid w:val="00445FC8"/>
    <w:rsid w:val="00447DF6"/>
    <w:rsid w:val="00475B9D"/>
    <w:rsid w:val="00477B76"/>
    <w:rsid w:val="0049437A"/>
    <w:rsid w:val="00494B88"/>
    <w:rsid w:val="00495171"/>
    <w:rsid w:val="004971DA"/>
    <w:rsid w:val="004A5800"/>
    <w:rsid w:val="004B07AD"/>
    <w:rsid w:val="004B58DF"/>
    <w:rsid w:val="004B6FCA"/>
    <w:rsid w:val="004C0F91"/>
    <w:rsid w:val="004C6556"/>
    <w:rsid w:val="004C73A9"/>
    <w:rsid w:val="004D171F"/>
    <w:rsid w:val="004D3F1D"/>
    <w:rsid w:val="004F0DC9"/>
    <w:rsid w:val="004F2D8B"/>
    <w:rsid w:val="004F3A63"/>
    <w:rsid w:val="005003D9"/>
    <w:rsid w:val="00501550"/>
    <w:rsid w:val="00504B36"/>
    <w:rsid w:val="005139EE"/>
    <w:rsid w:val="00522AFF"/>
    <w:rsid w:val="00526622"/>
    <w:rsid w:val="00527781"/>
    <w:rsid w:val="00527E1F"/>
    <w:rsid w:val="00534235"/>
    <w:rsid w:val="00534350"/>
    <w:rsid w:val="00541688"/>
    <w:rsid w:val="005423E1"/>
    <w:rsid w:val="00543141"/>
    <w:rsid w:val="00545ED2"/>
    <w:rsid w:val="005502EE"/>
    <w:rsid w:val="0055152A"/>
    <w:rsid w:val="00552082"/>
    <w:rsid w:val="005542E9"/>
    <w:rsid w:val="00557995"/>
    <w:rsid w:val="00560E22"/>
    <w:rsid w:val="005625A1"/>
    <w:rsid w:val="0056627F"/>
    <w:rsid w:val="00571440"/>
    <w:rsid w:val="0057694E"/>
    <w:rsid w:val="00580689"/>
    <w:rsid w:val="00581740"/>
    <w:rsid w:val="00583C99"/>
    <w:rsid w:val="00586673"/>
    <w:rsid w:val="00587806"/>
    <w:rsid w:val="0059686D"/>
    <w:rsid w:val="005A4ADA"/>
    <w:rsid w:val="005B0A26"/>
    <w:rsid w:val="005B5BC9"/>
    <w:rsid w:val="005B6923"/>
    <w:rsid w:val="005C3CAD"/>
    <w:rsid w:val="005C659C"/>
    <w:rsid w:val="005C65CA"/>
    <w:rsid w:val="005C732C"/>
    <w:rsid w:val="005D135C"/>
    <w:rsid w:val="005D1678"/>
    <w:rsid w:val="005D4A5E"/>
    <w:rsid w:val="005E63EC"/>
    <w:rsid w:val="005E6765"/>
    <w:rsid w:val="005E6B7E"/>
    <w:rsid w:val="005E7846"/>
    <w:rsid w:val="005F3FE5"/>
    <w:rsid w:val="005F7FAB"/>
    <w:rsid w:val="00601466"/>
    <w:rsid w:val="006016D9"/>
    <w:rsid w:val="00603AF6"/>
    <w:rsid w:val="0061704D"/>
    <w:rsid w:val="006173D4"/>
    <w:rsid w:val="006229C5"/>
    <w:rsid w:val="0062356A"/>
    <w:rsid w:val="00626576"/>
    <w:rsid w:val="00631752"/>
    <w:rsid w:val="006510E4"/>
    <w:rsid w:val="006519D2"/>
    <w:rsid w:val="00651EF1"/>
    <w:rsid w:val="00651F30"/>
    <w:rsid w:val="00663068"/>
    <w:rsid w:val="00665A12"/>
    <w:rsid w:val="00670B46"/>
    <w:rsid w:val="00672CF0"/>
    <w:rsid w:val="00673CD0"/>
    <w:rsid w:val="00673D9D"/>
    <w:rsid w:val="006817C2"/>
    <w:rsid w:val="00684DB0"/>
    <w:rsid w:val="006913CB"/>
    <w:rsid w:val="00693EED"/>
    <w:rsid w:val="006944E9"/>
    <w:rsid w:val="006A6472"/>
    <w:rsid w:val="006C3195"/>
    <w:rsid w:val="006D09B8"/>
    <w:rsid w:val="006E02BF"/>
    <w:rsid w:val="006E0CD5"/>
    <w:rsid w:val="006E48F6"/>
    <w:rsid w:val="006F56D7"/>
    <w:rsid w:val="00702263"/>
    <w:rsid w:val="007028A8"/>
    <w:rsid w:val="00705769"/>
    <w:rsid w:val="007219F1"/>
    <w:rsid w:val="00725082"/>
    <w:rsid w:val="00726406"/>
    <w:rsid w:val="00731D88"/>
    <w:rsid w:val="00733865"/>
    <w:rsid w:val="00741227"/>
    <w:rsid w:val="0074275F"/>
    <w:rsid w:val="0074787B"/>
    <w:rsid w:val="00751707"/>
    <w:rsid w:val="00751868"/>
    <w:rsid w:val="00753794"/>
    <w:rsid w:val="00761955"/>
    <w:rsid w:val="00763DF5"/>
    <w:rsid w:val="007649DD"/>
    <w:rsid w:val="00775208"/>
    <w:rsid w:val="00781714"/>
    <w:rsid w:val="00782FF7"/>
    <w:rsid w:val="00783543"/>
    <w:rsid w:val="00786700"/>
    <w:rsid w:val="00787D50"/>
    <w:rsid w:val="00791E2F"/>
    <w:rsid w:val="00793462"/>
    <w:rsid w:val="007942E9"/>
    <w:rsid w:val="00794D46"/>
    <w:rsid w:val="0079545B"/>
    <w:rsid w:val="00796C0C"/>
    <w:rsid w:val="00797B0A"/>
    <w:rsid w:val="007A4EA4"/>
    <w:rsid w:val="007A5751"/>
    <w:rsid w:val="007A682F"/>
    <w:rsid w:val="007A7679"/>
    <w:rsid w:val="007C34EB"/>
    <w:rsid w:val="007C6A14"/>
    <w:rsid w:val="007D726A"/>
    <w:rsid w:val="007E1E0D"/>
    <w:rsid w:val="007F6FC1"/>
    <w:rsid w:val="007F76AA"/>
    <w:rsid w:val="007F7EBC"/>
    <w:rsid w:val="00800096"/>
    <w:rsid w:val="00802A40"/>
    <w:rsid w:val="008123EA"/>
    <w:rsid w:val="00813F40"/>
    <w:rsid w:val="00817202"/>
    <w:rsid w:val="0081751F"/>
    <w:rsid w:val="00820D4E"/>
    <w:rsid w:val="00825920"/>
    <w:rsid w:val="00831B1A"/>
    <w:rsid w:val="00837DB3"/>
    <w:rsid w:val="00840C3F"/>
    <w:rsid w:val="00853557"/>
    <w:rsid w:val="00854880"/>
    <w:rsid w:val="00855B04"/>
    <w:rsid w:val="008573BE"/>
    <w:rsid w:val="00870D30"/>
    <w:rsid w:val="0087494A"/>
    <w:rsid w:val="00887F36"/>
    <w:rsid w:val="00891DFA"/>
    <w:rsid w:val="008A0D85"/>
    <w:rsid w:val="008A1EB5"/>
    <w:rsid w:val="008A77E6"/>
    <w:rsid w:val="008B0C0E"/>
    <w:rsid w:val="008B3549"/>
    <w:rsid w:val="008B43EA"/>
    <w:rsid w:val="008B66EE"/>
    <w:rsid w:val="008B70C8"/>
    <w:rsid w:val="008C2D97"/>
    <w:rsid w:val="008C48F3"/>
    <w:rsid w:val="008C5C01"/>
    <w:rsid w:val="008C5E23"/>
    <w:rsid w:val="008C6271"/>
    <w:rsid w:val="008C6478"/>
    <w:rsid w:val="008C6FF7"/>
    <w:rsid w:val="008C75ED"/>
    <w:rsid w:val="008D029F"/>
    <w:rsid w:val="008D50C2"/>
    <w:rsid w:val="008D749D"/>
    <w:rsid w:val="008E19A4"/>
    <w:rsid w:val="008E2B68"/>
    <w:rsid w:val="008E5839"/>
    <w:rsid w:val="008E7EE3"/>
    <w:rsid w:val="008F1035"/>
    <w:rsid w:val="008F2882"/>
    <w:rsid w:val="0090117E"/>
    <w:rsid w:val="00901CCD"/>
    <w:rsid w:val="00902217"/>
    <w:rsid w:val="00902F6A"/>
    <w:rsid w:val="00907697"/>
    <w:rsid w:val="00912BEE"/>
    <w:rsid w:val="00913A22"/>
    <w:rsid w:val="009235C0"/>
    <w:rsid w:val="00926E3A"/>
    <w:rsid w:val="009311B9"/>
    <w:rsid w:val="00931474"/>
    <w:rsid w:val="00934B20"/>
    <w:rsid w:val="00935685"/>
    <w:rsid w:val="0094107E"/>
    <w:rsid w:val="00943E00"/>
    <w:rsid w:val="00944386"/>
    <w:rsid w:val="0095376B"/>
    <w:rsid w:val="00953ECC"/>
    <w:rsid w:val="0096620C"/>
    <w:rsid w:val="00967DAD"/>
    <w:rsid w:val="00977C97"/>
    <w:rsid w:val="009802AA"/>
    <w:rsid w:val="009803EE"/>
    <w:rsid w:val="00980CFB"/>
    <w:rsid w:val="0098195C"/>
    <w:rsid w:val="00981D86"/>
    <w:rsid w:val="00985839"/>
    <w:rsid w:val="009872E6"/>
    <w:rsid w:val="0099089F"/>
    <w:rsid w:val="00991B9F"/>
    <w:rsid w:val="009963D5"/>
    <w:rsid w:val="009A2C2F"/>
    <w:rsid w:val="009A3EE7"/>
    <w:rsid w:val="009A4173"/>
    <w:rsid w:val="009A51F4"/>
    <w:rsid w:val="009B1970"/>
    <w:rsid w:val="009B43E0"/>
    <w:rsid w:val="009C1F40"/>
    <w:rsid w:val="009C21B3"/>
    <w:rsid w:val="009D115F"/>
    <w:rsid w:val="009E1D5F"/>
    <w:rsid w:val="009E2C53"/>
    <w:rsid w:val="009E5267"/>
    <w:rsid w:val="009F05D5"/>
    <w:rsid w:val="009F0777"/>
    <w:rsid w:val="009F2ECA"/>
    <w:rsid w:val="009F3AC7"/>
    <w:rsid w:val="009F3CD2"/>
    <w:rsid w:val="00A0189A"/>
    <w:rsid w:val="00A0672E"/>
    <w:rsid w:val="00A1363B"/>
    <w:rsid w:val="00A13FEB"/>
    <w:rsid w:val="00A165C2"/>
    <w:rsid w:val="00A169EB"/>
    <w:rsid w:val="00A2040C"/>
    <w:rsid w:val="00A22BA3"/>
    <w:rsid w:val="00A256A3"/>
    <w:rsid w:val="00A30C16"/>
    <w:rsid w:val="00A36337"/>
    <w:rsid w:val="00A40D24"/>
    <w:rsid w:val="00A53245"/>
    <w:rsid w:val="00A542D5"/>
    <w:rsid w:val="00A664D7"/>
    <w:rsid w:val="00A71D6A"/>
    <w:rsid w:val="00A7698E"/>
    <w:rsid w:val="00A812AD"/>
    <w:rsid w:val="00A81A83"/>
    <w:rsid w:val="00A81D29"/>
    <w:rsid w:val="00A96C92"/>
    <w:rsid w:val="00AA1AE4"/>
    <w:rsid w:val="00AA41A8"/>
    <w:rsid w:val="00AA69CC"/>
    <w:rsid w:val="00AB24EC"/>
    <w:rsid w:val="00AB3BC8"/>
    <w:rsid w:val="00AC263A"/>
    <w:rsid w:val="00AC7D10"/>
    <w:rsid w:val="00AC7DD4"/>
    <w:rsid w:val="00AD5BB5"/>
    <w:rsid w:val="00AE1E80"/>
    <w:rsid w:val="00AE48BD"/>
    <w:rsid w:val="00AE4D4B"/>
    <w:rsid w:val="00AF1529"/>
    <w:rsid w:val="00B03636"/>
    <w:rsid w:val="00B0422C"/>
    <w:rsid w:val="00B04A87"/>
    <w:rsid w:val="00B1140B"/>
    <w:rsid w:val="00B139A0"/>
    <w:rsid w:val="00B14A69"/>
    <w:rsid w:val="00B14D96"/>
    <w:rsid w:val="00B15D30"/>
    <w:rsid w:val="00B20069"/>
    <w:rsid w:val="00B22778"/>
    <w:rsid w:val="00B318F1"/>
    <w:rsid w:val="00B36124"/>
    <w:rsid w:val="00B37BE5"/>
    <w:rsid w:val="00B45BC8"/>
    <w:rsid w:val="00B46414"/>
    <w:rsid w:val="00B4650F"/>
    <w:rsid w:val="00B51B12"/>
    <w:rsid w:val="00B51F51"/>
    <w:rsid w:val="00B54310"/>
    <w:rsid w:val="00B54580"/>
    <w:rsid w:val="00B54A77"/>
    <w:rsid w:val="00B679BE"/>
    <w:rsid w:val="00B7500F"/>
    <w:rsid w:val="00B76BD6"/>
    <w:rsid w:val="00B80B92"/>
    <w:rsid w:val="00B80D56"/>
    <w:rsid w:val="00B83886"/>
    <w:rsid w:val="00B86EA0"/>
    <w:rsid w:val="00B92D5D"/>
    <w:rsid w:val="00BA3980"/>
    <w:rsid w:val="00BA6C0F"/>
    <w:rsid w:val="00BB20B2"/>
    <w:rsid w:val="00BB518F"/>
    <w:rsid w:val="00BB5C50"/>
    <w:rsid w:val="00BB7AD3"/>
    <w:rsid w:val="00BC75C4"/>
    <w:rsid w:val="00BD57AA"/>
    <w:rsid w:val="00BD7230"/>
    <w:rsid w:val="00BE4ED6"/>
    <w:rsid w:val="00BE7072"/>
    <w:rsid w:val="00BE792E"/>
    <w:rsid w:val="00BF09FD"/>
    <w:rsid w:val="00BF1934"/>
    <w:rsid w:val="00BF59A6"/>
    <w:rsid w:val="00BF5AEA"/>
    <w:rsid w:val="00BF5E8B"/>
    <w:rsid w:val="00BF73AF"/>
    <w:rsid w:val="00C034EF"/>
    <w:rsid w:val="00C06032"/>
    <w:rsid w:val="00C10EA7"/>
    <w:rsid w:val="00C1221F"/>
    <w:rsid w:val="00C16609"/>
    <w:rsid w:val="00C230E9"/>
    <w:rsid w:val="00C23C5F"/>
    <w:rsid w:val="00C24F84"/>
    <w:rsid w:val="00C27D09"/>
    <w:rsid w:val="00C34CF6"/>
    <w:rsid w:val="00C35C64"/>
    <w:rsid w:val="00C35C6B"/>
    <w:rsid w:val="00C440FB"/>
    <w:rsid w:val="00C447B7"/>
    <w:rsid w:val="00C449A3"/>
    <w:rsid w:val="00C55012"/>
    <w:rsid w:val="00C60B26"/>
    <w:rsid w:val="00C70786"/>
    <w:rsid w:val="00C720B0"/>
    <w:rsid w:val="00C74CA8"/>
    <w:rsid w:val="00C762CA"/>
    <w:rsid w:val="00C804A1"/>
    <w:rsid w:val="00C81137"/>
    <w:rsid w:val="00C86672"/>
    <w:rsid w:val="00C867D0"/>
    <w:rsid w:val="00C96BD9"/>
    <w:rsid w:val="00CA3A6B"/>
    <w:rsid w:val="00CB0DB0"/>
    <w:rsid w:val="00CB5DA3"/>
    <w:rsid w:val="00CD0794"/>
    <w:rsid w:val="00CD0FB5"/>
    <w:rsid w:val="00CD109E"/>
    <w:rsid w:val="00CD2B68"/>
    <w:rsid w:val="00CD4681"/>
    <w:rsid w:val="00CE1E77"/>
    <w:rsid w:val="00CE629D"/>
    <w:rsid w:val="00CF1712"/>
    <w:rsid w:val="00CF44F6"/>
    <w:rsid w:val="00CF4E86"/>
    <w:rsid w:val="00CF7A47"/>
    <w:rsid w:val="00CF7D74"/>
    <w:rsid w:val="00D0501B"/>
    <w:rsid w:val="00D152AC"/>
    <w:rsid w:val="00D2016A"/>
    <w:rsid w:val="00D3200C"/>
    <w:rsid w:val="00D44FD9"/>
    <w:rsid w:val="00D45CFB"/>
    <w:rsid w:val="00D509F1"/>
    <w:rsid w:val="00D54CAF"/>
    <w:rsid w:val="00D708A6"/>
    <w:rsid w:val="00D71A69"/>
    <w:rsid w:val="00D740E5"/>
    <w:rsid w:val="00D75B0C"/>
    <w:rsid w:val="00D77071"/>
    <w:rsid w:val="00D77EA3"/>
    <w:rsid w:val="00D8182E"/>
    <w:rsid w:val="00D85CE9"/>
    <w:rsid w:val="00D90DC5"/>
    <w:rsid w:val="00D94EE8"/>
    <w:rsid w:val="00DA0F88"/>
    <w:rsid w:val="00DB1D72"/>
    <w:rsid w:val="00DC056A"/>
    <w:rsid w:val="00DC1A9C"/>
    <w:rsid w:val="00DC5B47"/>
    <w:rsid w:val="00DD1670"/>
    <w:rsid w:val="00DD63E0"/>
    <w:rsid w:val="00DD6751"/>
    <w:rsid w:val="00DD72C3"/>
    <w:rsid w:val="00DD7E9B"/>
    <w:rsid w:val="00DF0C04"/>
    <w:rsid w:val="00DF126D"/>
    <w:rsid w:val="00DF706C"/>
    <w:rsid w:val="00E05566"/>
    <w:rsid w:val="00E07A97"/>
    <w:rsid w:val="00E117C6"/>
    <w:rsid w:val="00E1488B"/>
    <w:rsid w:val="00E174FC"/>
    <w:rsid w:val="00E22F90"/>
    <w:rsid w:val="00E30F0D"/>
    <w:rsid w:val="00E36716"/>
    <w:rsid w:val="00E40B95"/>
    <w:rsid w:val="00E416A5"/>
    <w:rsid w:val="00E534A8"/>
    <w:rsid w:val="00E6130B"/>
    <w:rsid w:val="00E6508D"/>
    <w:rsid w:val="00E72B1F"/>
    <w:rsid w:val="00E84C59"/>
    <w:rsid w:val="00E8660E"/>
    <w:rsid w:val="00E90007"/>
    <w:rsid w:val="00E908EA"/>
    <w:rsid w:val="00E92F70"/>
    <w:rsid w:val="00E939B0"/>
    <w:rsid w:val="00EA0E4B"/>
    <w:rsid w:val="00EA3297"/>
    <w:rsid w:val="00EA471C"/>
    <w:rsid w:val="00EB475A"/>
    <w:rsid w:val="00EC352F"/>
    <w:rsid w:val="00ED0461"/>
    <w:rsid w:val="00ED0A21"/>
    <w:rsid w:val="00ED3D76"/>
    <w:rsid w:val="00ED745F"/>
    <w:rsid w:val="00EE3E11"/>
    <w:rsid w:val="00EE5C43"/>
    <w:rsid w:val="00EF0B59"/>
    <w:rsid w:val="00EF74A9"/>
    <w:rsid w:val="00F0036F"/>
    <w:rsid w:val="00F04325"/>
    <w:rsid w:val="00F04820"/>
    <w:rsid w:val="00F049F0"/>
    <w:rsid w:val="00F04D16"/>
    <w:rsid w:val="00F06F7F"/>
    <w:rsid w:val="00F15C14"/>
    <w:rsid w:val="00F3212A"/>
    <w:rsid w:val="00F33919"/>
    <w:rsid w:val="00F41670"/>
    <w:rsid w:val="00F41B68"/>
    <w:rsid w:val="00F43262"/>
    <w:rsid w:val="00F524ED"/>
    <w:rsid w:val="00F5315E"/>
    <w:rsid w:val="00F561E6"/>
    <w:rsid w:val="00F613EE"/>
    <w:rsid w:val="00F63C9F"/>
    <w:rsid w:val="00F6690D"/>
    <w:rsid w:val="00F707CB"/>
    <w:rsid w:val="00F7111D"/>
    <w:rsid w:val="00F71A27"/>
    <w:rsid w:val="00F76510"/>
    <w:rsid w:val="00F805A5"/>
    <w:rsid w:val="00F91E3A"/>
    <w:rsid w:val="00F9456A"/>
    <w:rsid w:val="00F975CE"/>
    <w:rsid w:val="00FB0544"/>
    <w:rsid w:val="00FB2853"/>
    <w:rsid w:val="00FB3638"/>
    <w:rsid w:val="00FC153A"/>
    <w:rsid w:val="00FC5D15"/>
    <w:rsid w:val="00FC7395"/>
    <w:rsid w:val="00FD0156"/>
    <w:rsid w:val="00FD19C5"/>
    <w:rsid w:val="00FD1D53"/>
    <w:rsid w:val="00FE0AAC"/>
    <w:rsid w:val="00FE2CC7"/>
    <w:rsid w:val="00FE466B"/>
    <w:rsid w:val="00FF03F6"/>
    <w:rsid w:val="00FF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678"/>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386"/>
    <w:pPr>
      <w:ind w:left="720"/>
      <w:contextualSpacing/>
    </w:pPr>
  </w:style>
  <w:style w:type="character" w:styleId="a4">
    <w:name w:val="Placeholder Text"/>
    <w:uiPriority w:val="99"/>
    <w:semiHidden/>
    <w:rsid w:val="00725082"/>
    <w:rPr>
      <w:color w:val="808080"/>
    </w:rPr>
  </w:style>
  <w:style w:type="paragraph" w:styleId="a5">
    <w:name w:val="Balloon Text"/>
    <w:basedOn w:val="a"/>
    <w:link w:val="a6"/>
    <w:uiPriority w:val="99"/>
    <w:semiHidden/>
    <w:unhideWhenUsed/>
    <w:rsid w:val="0072508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25082"/>
    <w:rPr>
      <w:rFonts w:ascii="Tahoma" w:hAnsi="Tahoma" w:cs="Tahoma"/>
      <w:sz w:val="16"/>
      <w:szCs w:val="16"/>
    </w:rPr>
  </w:style>
  <w:style w:type="table" w:styleId="a7">
    <w:name w:val="Table Grid"/>
    <w:basedOn w:val="a1"/>
    <w:uiPriority w:val="59"/>
    <w:rsid w:val="00552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7"/>
    <w:uiPriority w:val="59"/>
    <w:rsid w:val="00FB05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9A51F4"/>
    <w:rPr>
      <w:color w:val="0000FF" w:themeColor="hyperlink"/>
      <w:u w:val="single"/>
    </w:rPr>
  </w:style>
  <w:style w:type="paragraph" w:styleId="a9">
    <w:name w:val="Normal (Web)"/>
    <w:basedOn w:val="a"/>
    <w:uiPriority w:val="99"/>
    <w:semiHidden/>
    <w:unhideWhenUsed/>
    <w:rsid w:val="005D1678"/>
    <w:pPr>
      <w:spacing w:before="100" w:beforeAutospacing="1" w:after="100" w:afterAutospacing="1" w:line="240" w:lineRule="auto"/>
    </w:pPr>
    <w:rPr>
      <w:rFonts w:ascii="Times New Roman" w:hAnsi="Times New Roman"/>
      <w:sz w:val="24"/>
      <w:szCs w:val="24"/>
    </w:rPr>
  </w:style>
  <w:style w:type="paragraph" w:customStyle="1" w:styleId="Default">
    <w:name w:val="Default"/>
    <w:rsid w:val="005D1678"/>
    <w:pPr>
      <w:autoSpaceDE w:val="0"/>
      <w:autoSpaceDN w:val="0"/>
      <w:adjustRightInd w:val="0"/>
    </w:pPr>
    <w:rPr>
      <w:rFonts w:ascii="Times New Roman" w:eastAsia="Calibr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678"/>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386"/>
    <w:pPr>
      <w:ind w:left="720"/>
      <w:contextualSpacing/>
    </w:pPr>
  </w:style>
  <w:style w:type="character" w:styleId="a4">
    <w:name w:val="Placeholder Text"/>
    <w:uiPriority w:val="99"/>
    <w:semiHidden/>
    <w:rsid w:val="00725082"/>
    <w:rPr>
      <w:color w:val="808080"/>
    </w:rPr>
  </w:style>
  <w:style w:type="paragraph" w:styleId="a5">
    <w:name w:val="Balloon Text"/>
    <w:basedOn w:val="a"/>
    <w:link w:val="a6"/>
    <w:uiPriority w:val="99"/>
    <w:semiHidden/>
    <w:unhideWhenUsed/>
    <w:rsid w:val="0072508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725082"/>
    <w:rPr>
      <w:rFonts w:ascii="Tahoma" w:hAnsi="Tahoma" w:cs="Tahoma"/>
      <w:sz w:val="16"/>
      <w:szCs w:val="16"/>
    </w:rPr>
  </w:style>
  <w:style w:type="table" w:styleId="a7">
    <w:name w:val="Table Grid"/>
    <w:basedOn w:val="a1"/>
    <w:uiPriority w:val="59"/>
    <w:rsid w:val="00552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7"/>
    <w:uiPriority w:val="59"/>
    <w:rsid w:val="00FB05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9A51F4"/>
    <w:rPr>
      <w:color w:val="0000FF" w:themeColor="hyperlink"/>
      <w:u w:val="single"/>
    </w:rPr>
  </w:style>
  <w:style w:type="paragraph" w:styleId="a9">
    <w:name w:val="Normal (Web)"/>
    <w:basedOn w:val="a"/>
    <w:uiPriority w:val="99"/>
    <w:semiHidden/>
    <w:unhideWhenUsed/>
    <w:rsid w:val="005D1678"/>
    <w:pPr>
      <w:spacing w:before="100" w:beforeAutospacing="1" w:after="100" w:afterAutospacing="1" w:line="240" w:lineRule="auto"/>
    </w:pPr>
    <w:rPr>
      <w:rFonts w:ascii="Times New Roman" w:hAnsi="Times New Roman"/>
      <w:sz w:val="24"/>
      <w:szCs w:val="24"/>
    </w:rPr>
  </w:style>
  <w:style w:type="paragraph" w:customStyle="1" w:styleId="Default">
    <w:name w:val="Default"/>
    <w:rsid w:val="005D1678"/>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4423">
      <w:bodyDiv w:val="1"/>
      <w:marLeft w:val="0"/>
      <w:marRight w:val="0"/>
      <w:marTop w:val="0"/>
      <w:marBottom w:val="0"/>
      <w:divBdr>
        <w:top w:val="none" w:sz="0" w:space="0" w:color="auto"/>
        <w:left w:val="none" w:sz="0" w:space="0" w:color="auto"/>
        <w:bottom w:val="none" w:sz="0" w:space="0" w:color="auto"/>
        <w:right w:val="none" w:sz="0" w:space="0" w:color="auto"/>
      </w:divBdr>
    </w:div>
    <w:div w:id="289822301">
      <w:bodyDiv w:val="1"/>
      <w:marLeft w:val="0"/>
      <w:marRight w:val="0"/>
      <w:marTop w:val="0"/>
      <w:marBottom w:val="0"/>
      <w:divBdr>
        <w:top w:val="none" w:sz="0" w:space="0" w:color="auto"/>
        <w:left w:val="none" w:sz="0" w:space="0" w:color="auto"/>
        <w:bottom w:val="none" w:sz="0" w:space="0" w:color="auto"/>
        <w:right w:val="none" w:sz="0" w:space="0" w:color="auto"/>
      </w:divBdr>
    </w:div>
    <w:div w:id="312107323">
      <w:bodyDiv w:val="1"/>
      <w:marLeft w:val="0"/>
      <w:marRight w:val="0"/>
      <w:marTop w:val="0"/>
      <w:marBottom w:val="0"/>
      <w:divBdr>
        <w:top w:val="none" w:sz="0" w:space="0" w:color="auto"/>
        <w:left w:val="none" w:sz="0" w:space="0" w:color="auto"/>
        <w:bottom w:val="none" w:sz="0" w:space="0" w:color="auto"/>
        <w:right w:val="none" w:sz="0" w:space="0" w:color="auto"/>
      </w:divBdr>
    </w:div>
    <w:div w:id="1351448531">
      <w:bodyDiv w:val="1"/>
      <w:marLeft w:val="0"/>
      <w:marRight w:val="0"/>
      <w:marTop w:val="0"/>
      <w:marBottom w:val="0"/>
      <w:divBdr>
        <w:top w:val="none" w:sz="0" w:space="0" w:color="auto"/>
        <w:left w:val="none" w:sz="0" w:space="0" w:color="auto"/>
        <w:bottom w:val="none" w:sz="0" w:space="0" w:color="auto"/>
        <w:right w:val="none" w:sz="0" w:space="0" w:color="auto"/>
      </w:divBdr>
    </w:div>
    <w:div w:id="1420322308">
      <w:bodyDiv w:val="1"/>
      <w:marLeft w:val="0"/>
      <w:marRight w:val="0"/>
      <w:marTop w:val="0"/>
      <w:marBottom w:val="0"/>
      <w:divBdr>
        <w:top w:val="none" w:sz="0" w:space="0" w:color="auto"/>
        <w:left w:val="none" w:sz="0" w:space="0" w:color="auto"/>
        <w:bottom w:val="none" w:sz="0" w:space="0" w:color="auto"/>
        <w:right w:val="none" w:sz="0" w:space="0" w:color="auto"/>
      </w:divBdr>
    </w:div>
    <w:div w:id="1441492861">
      <w:bodyDiv w:val="1"/>
      <w:marLeft w:val="0"/>
      <w:marRight w:val="0"/>
      <w:marTop w:val="0"/>
      <w:marBottom w:val="0"/>
      <w:divBdr>
        <w:top w:val="none" w:sz="0" w:space="0" w:color="auto"/>
        <w:left w:val="none" w:sz="0" w:space="0" w:color="auto"/>
        <w:bottom w:val="none" w:sz="0" w:space="0" w:color="auto"/>
        <w:right w:val="none" w:sz="0" w:space="0" w:color="auto"/>
      </w:divBdr>
    </w:div>
    <w:div w:id="1544518666">
      <w:bodyDiv w:val="1"/>
      <w:marLeft w:val="0"/>
      <w:marRight w:val="0"/>
      <w:marTop w:val="0"/>
      <w:marBottom w:val="0"/>
      <w:divBdr>
        <w:top w:val="none" w:sz="0" w:space="0" w:color="auto"/>
        <w:left w:val="none" w:sz="0" w:space="0" w:color="auto"/>
        <w:bottom w:val="none" w:sz="0" w:space="0" w:color="auto"/>
        <w:right w:val="none" w:sz="0" w:space="0" w:color="auto"/>
      </w:divBdr>
      <w:divsChild>
        <w:div w:id="657539851">
          <w:marLeft w:val="547"/>
          <w:marRight w:val="0"/>
          <w:marTop w:val="96"/>
          <w:marBottom w:val="0"/>
          <w:divBdr>
            <w:top w:val="none" w:sz="0" w:space="0" w:color="auto"/>
            <w:left w:val="none" w:sz="0" w:space="0" w:color="auto"/>
            <w:bottom w:val="none" w:sz="0" w:space="0" w:color="auto"/>
            <w:right w:val="none" w:sz="0" w:space="0" w:color="auto"/>
          </w:divBdr>
        </w:div>
        <w:div w:id="712384887">
          <w:marLeft w:val="547"/>
          <w:marRight w:val="0"/>
          <w:marTop w:val="96"/>
          <w:marBottom w:val="0"/>
          <w:divBdr>
            <w:top w:val="none" w:sz="0" w:space="0" w:color="auto"/>
            <w:left w:val="none" w:sz="0" w:space="0" w:color="auto"/>
            <w:bottom w:val="none" w:sz="0" w:space="0" w:color="auto"/>
            <w:right w:val="none" w:sz="0" w:space="0" w:color="auto"/>
          </w:divBdr>
        </w:div>
        <w:div w:id="784008245">
          <w:marLeft w:val="547"/>
          <w:marRight w:val="0"/>
          <w:marTop w:val="96"/>
          <w:marBottom w:val="0"/>
          <w:divBdr>
            <w:top w:val="none" w:sz="0" w:space="0" w:color="auto"/>
            <w:left w:val="none" w:sz="0" w:space="0" w:color="auto"/>
            <w:bottom w:val="none" w:sz="0" w:space="0" w:color="auto"/>
            <w:right w:val="none" w:sz="0" w:space="0" w:color="auto"/>
          </w:divBdr>
        </w:div>
        <w:div w:id="880944241">
          <w:marLeft w:val="547"/>
          <w:marRight w:val="0"/>
          <w:marTop w:val="96"/>
          <w:marBottom w:val="0"/>
          <w:divBdr>
            <w:top w:val="none" w:sz="0" w:space="0" w:color="auto"/>
            <w:left w:val="none" w:sz="0" w:space="0" w:color="auto"/>
            <w:bottom w:val="none" w:sz="0" w:space="0" w:color="auto"/>
            <w:right w:val="none" w:sz="0" w:space="0" w:color="auto"/>
          </w:divBdr>
        </w:div>
        <w:div w:id="1166168411">
          <w:marLeft w:val="547"/>
          <w:marRight w:val="0"/>
          <w:marTop w:val="96"/>
          <w:marBottom w:val="0"/>
          <w:divBdr>
            <w:top w:val="none" w:sz="0" w:space="0" w:color="auto"/>
            <w:left w:val="none" w:sz="0" w:space="0" w:color="auto"/>
            <w:bottom w:val="none" w:sz="0" w:space="0" w:color="auto"/>
            <w:right w:val="none" w:sz="0" w:space="0" w:color="auto"/>
          </w:divBdr>
        </w:div>
      </w:divsChild>
    </w:div>
    <w:div w:id="1563756010">
      <w:bodyDiv w:val="1"/>
      <w:marLeft w:val="0"/>
      <w:marRight w:val="0"/>
      <w:marTop w:val="0"/>
      <w:marBottom w:val="0"/>
      <w:divBdr>
        <w:top w:val="none" w:sz="0" w:space="0" w:color="auto"/>
        <w:left w:val="none" w:sz="0" w:space="0" w:color="auto"/>
        <w:bottom w:val="none" w:sz="0" w:space="0" w:color="auto"/>
        <w:right w:val="none" w:sz="0" w:space="0" w:color="auto"/>
      </w:divBdr>
    </w:div>
    <w:div w:id="1670134942">
      <w:bodyDiv w:val="1"/>
      <w:marLeft w:val="0"/>
      <w:marRight w:val="0"/>
      <w:marTop w:val="0"/>
      <w:marBottom w:val="0"/>
      <w:divBdr>
        <w:top w:val="none" w:sz="0" w:space="0" w:color="auto"/>
        <w:left w:val="none" w:sz="0" w:space="0" w:color="auto"/>
        <w:bottom w:val="none" w:sz="0" w:space="0" w:color="auto"/>
        <w:right w:val="none" w:sz="0" w:space="0" w:color="auto"/>
      </w:divBdr>
    </w:div>
    <w:div w:id="1798185997">
      <w:bodyDiv w:val="1"/>
      <w:marLeft w:val="0"/>
      <w:marRight w:val="0"/>
      <w:marTop w:val="0"/>
      <w:marBottom w:val="0"/>
      <w:divBdr>
        <w:top w:val="none" w:sz="0" w:space="0" w:color="auto"/>
        <w:left w:val="none" w:sz="0" w:space="0" w:color="auto"/>
        <w:bottom w:val="none" w:sz="0" w:space="0" w:color="auto"/>
        <w:right w:val="none" w:sz="0" w:space="0" w:color="auto"/>
      </w:divBdr>
      <w:divsChild>
        <w:div w:id="223104524">
          <w:marLeft w:val="0"/>
          <w:marRight w:val="0"/>
          <w:marTop w:val="0"/>
          <w:marBottom w:val="0"/>
          <w:divBdr>
            <w:top w:val="none" w:sz="0" w:space="0" w:color="auto"/>
            <w:left w:val="none" w:sz="0" w:space="0" w:color="auto"/>
            <w:bottom w:val="none" w:sz="0" w:space="0" w:color="auto"/>
            <w:right w:val="none" w:sz="0" w:space="0" w:color="auto"/>
          </w:divBdr>
        </w:div>
        <w:div w:id="1044211608">
          <w:marLeft w:val="0"/>
          <w:marRight w:val="0"/>
          <w:marTop w:val="0"/>
          <w:marBottom w:val="0"/>
          <w:divBdr>
            <w:top w:val="none" w:sz="0" w:space="0" w:color="auto"/>
            <w:left w:val="none" w:sz="0" w:space="0" w:color="auto"/>
            <w:bottom w:val="none" w:sz="0" w:space="0" w:color="auto"/>
            <w:right w:val="none" w:sz="0" w:space="0" w:color="auto"/>
          </w:divBdr>
        </w:div>
      </w:divsChild>
    </w:div>
    <w:div w:id="2116517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D7E7-E3E1-4A2B-81FA-9B6806EF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dc:creator>
  <cp:lastModifiedBy>Пользователь Windows</cp:lastModifiedBy>
  <cp:revision>2</cp:revision>
  <cp:lastPrinted>2020-10-15T06:31:00Z</cp:lastPrinted>
  <dcterms:created xsi:type="dcterms:W3CDTF">2026-04-25T04:28:00Z</dcterms:created>
  <dcterms:modified xsi:type="dcterms:W3CDTF">2026-04-25T04:28:00Z</dcterms:modified>
</cp:coreProperties>
</file>